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82186B" w:rsidRDefault="00FB45A6">
      <w:pPr>
        <w:rPr>
          <w:color w:val="000000" w:themeColor="text1"/>
          <w:lang w:val="en-GB"/>
        </w:rPr>
      </w:pPr>
      <w:bookmarkStart w:id="0" w:name="_GoBack"/>
      <w:bookmarkEnd w:id="0"/>
      <w:r w:rsidRPr="0082186B">
        <w:rPr>
          <w:noProof/>
          <w:color w:val="000000" w:themeColor="text1"/>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7C7217" w:rsidRPr="0082186B" w:rsidRDefault="007C7217" w:rsidP="007C7217">
      <w:pPr>
        <w:autoSpaceDE w:val="0"/>
        <w:jc w:val="center"/>
        <w:rPr>
          <w:b/>
          <w:bCs/>
          <w:color w:val="000000" w:themeColor="text1"/>
          <w:lang w:val="en-GB"/>
        </w:rPr>
      </w:pPr>
    </w:p>
    <w:p w:rsidR="007C7217" w:rsidRPr="0082186B" w:rsidRDefault="007C7217" w:rsidP="007C7217">
      <w:pPr>
        <w:autoSpaceDE w:val="0"/>
        <w:jc w:val="center"/>
        <w:rPr>
          <w:b/>
          <w:bCs/>
          <w:color w:val="000000" w:themeColor="text1"/>
          <w:lang w:val="en-GB"/>
        </w:rPr>
      </w:pPr>
      <w:r w:rsidRPr="0082186B">
        <w:rPr>
          <w:b/>
          <w:bCs/>
          <w:color w:val="000000" w:themeColor="text1"/>
          <w:lang w:val="en-GB"/>
        </w:rPr>
        <w:t>OPINION</w:t>
      </w:r>
    </w:p>
    <w:p w:rsidR="00873676" w:rsidRPr="0082186B" w:rsidRDefault="00873676" w:rsidP="007C7217">
      <w:pPr>
        <w:autoSpaceDE w:val="0"/>
        <w:jc w:val="both"/>
        <w:rPr>
          <w:b/>
          <w:bCs/>
          <w:color w:val="000000" w:themeColor="text1"/>
          <w:lang w:val="en-GB"/>
        </w:rPr>
      </w:pPr>
    </w:p>
    <w:p w:rsidR="007C7217" w:rsidRPr="0082186B" w:rsidRDefault="007C7217" w:rsidP="007C7217">
      <w:pPr>
        <w:autoSpaceDE w:val="0"/>
        <w:jc w:val="both"/>
        <w:rPr>
          <w:b/>
          <w:bCs/>
          <w:color w:val="000000" w:themeColor="text1"/>
          <w:lang w:val="en-GB"/>
        </w:rPr>
      </w:pPr>
      <w:r w:rsidRPr="0082186B">
        <w:rPr>
          <w:b/>
          <w:bCs/>
          <w:color w:val="000000" w:themeColor="text1"/>
          <w:lang w:val="en-GB"/>
        </w:rPr>
        <w:t xml:space="preserve">Date of adoption: </w:t>
      </w:r>
      <w:r w:rsidR="00F2579B" w:rsidRPr="0082186B">
        <w:rPr>
          <w:b/>
          <w:bCs/>
          <w:color w:val="000000" w:themeColor="text1"/>
          <w:lang w:val="en-GB"/>
        </w:rPr>
        <w:t>14</w:t>
      </w:r>
      <w:r w:rsidR="00B47667" w:rsidRPr="0082186B">
        <w:rPr>
          <w:b/>
          <w:bCs/>
          <w:color w:val="000000" w:themeColor="text1"/>
          <w:lang w:val="en-GB"/>
        </w:rPr>
        <w:t xml:space="preserve"> December</w:t>
      </w:r>
      <w:r w:rsidRPr="0082186B">
        <w:rPr>
          <w:b/>
          <w:bCs/>
          <w:color w:val="000000" w:themeColor="text1"/>
          <w:lang w:val="en-GB"/>
        </w:rPr>
        <w:t xml:space="preserve"> 2014</w:t>
      </w:r>
    </w:p>
    <w:p w:rsidR="007C7217" w:rsidRPr="0082186B" w:rsidRDefault="007C7217" w:rsidP="007C7217">
      <w:pPr>
        <w:autoSpaceDE w:val="0"/>
        <w:jc w:val="both"/>
        <w:rPr>
          <w:b/>
          <w:bCs/>
          <w:color w:val="000000" w:themeColor="text1"/>
          <w:lang w:val="en-GB"/>
        </w:rPr>
      </w:pPr>
    </w:p>
    <w:p w:rsidR="007C7217" w:rsidRPr="0082186B" w:rsidRDefault="00C64001" w:rsidP="007C7217">
      <w:pPr>
        <w:autoSpaceDE w:val="0"/>
        <w:jc w:val="both"/>
        <w:rPr>
          <w:b/>
          <w:bCs/>
          <w:color w:val="000000" w:themeColor="text1"/>
          <w:lang w:val="en-GB"/>
        </w:rPr>
      </w:pPr>
      <w:r w:rsidRPr="0082186B">
        <w:rPr>
          <w:b/>
          <w:bCs/>
          <w:color w:val="000000" w:themeColor="text1"/>
          <w:lang w:val="en-GB"/>
        </w:rPr>
        <w:t xml:space="preserve">Case No. </w:t>
      </w:r>
      <w:r w:rsidR="00B47667" w:rsidRPr="0082186B">
        <w:rPr>
          <w:b/>
          <w:bCs/>
          <w:color w:val="000000" w:themeColor="text1"/>
          <w:lang w:val="en-GB"/>
        </w:rPr>
        <w:t>229/09</w:t>
      </w:r>
    </w:p>
    <w:p w:rsidR="007C7217" w:rsidRPr="0082186B" w:rsidRDefault="007C7217" w:rsidP="007C7217">
      <w:pPr>
        <w:autoSpaceDE w:val="0"/>
        <w:jc w:val="both"/>
        <w:rPr>
          <w:b/>
          <w:bCs/>
          <w:color w:val="000000" w:themeColor="text1"/>
          <w:lang w:val="en-GB"/>
        </w:rPr>
      </w:pPr>
    </w:p>
    <w:p w:rsidR="00C64001" w:rsidRPr="0082186B" w:rsidRDefault="00B47667" w:rsidP="00C64001">
      <w:pPr>
        <w:autoSpaceDE w:val="0"/>
        <w:autoSpaceDN w:val="0"/>
        <w:adjustRightInd w:val="0"/>
        <w:jc w:val="both"/>
        <w:rPr>
          <w:b/>
          <w:bCs/>
          <w:lang w:val="en-GB"/>
        </w:rPr>
      </w:pPr>
      <w:proofErr w:type="gramStart"/>
      <w:r w:rsidRPr="0082186B">
        <w:rPr>
          <w:b/>
          <w:lang w:val="en-GB"/>
        </w:rPr>
        <w:t>Z.B.</w:t>
      </w:r>
      <w:proofErr w:type="gramEnd"/>
    </w:p>
    <w:p w:rsidR="00C64001" w:rsidRPr="0082186B" w:rsidRDefault="00C64001" w:rsidP="000F7E70">
      <w:pPr>
        <w:autoSpaceDE w:val="0"/>
        <w:jc w:val="both"/>
        <w:rPr>
          <w:b/>
          <w:bCs/>
          <w:color w:val="000000" w:themeColor="text1"/>
          <w:lang w:val="en-GB"/>
        </w:rPr>
      </w:pPr>
    </w:p>
    <w:p w:rsidR="000F7E70" w:rsidRPr="0082186B" w:rsidRDefault="000F7E70" w:rsidP="000F7E70">
      <w:pPr>
        <w:autoSpaceDE w:val="0"/>
        <w:jc w:val="both"/>
        <w:rPr>
          <w:b/>
          <w:bCs/>
          <w:color w:val="000000" w:themeColor="text1"/>
          <w:lang w:val="en-GB"/>
        </w:rPr>
      </w:pPr>
      <w:proofErr w:type="gramStart"/>
      <w:r w:rsidRPr="0082186B">
        <w:rPr>
          <w:b/>
          <w:bCs/>
          <w:color w:val="000000" w:themeColor="text1"/>
          <w:lang w:val="en-GB"/>
        </w:rPr>
        <w:t>against</w:t>
      </w:r>
      <w:proofErr w:type="gramEnd"/>
    </w:p>
    <w:p w:rsidR="000F7E70" w:rsidRPr="0082186B" w:rsidRDefault="000F7E70" w:rsidP="000F7E70">
      <w:pPr>
        <w:autoSpaceDE w:val="0"/>
        <w:jc w:val="both"/>
        <w:rPr>
          <w:b/>
          <w:bCs/>
          <w:color w:val="000000" w:themeColor="text1"/>
          <w:lang w:val="en-GB"/>
        </w:rPr>
      </w:pPr>
    </w:p>
    <w:p w:rsidR="000F7E70" w:rsidRPr="0082186B" w:rsidRDefault="000F7E70" w:rsidP="000F7E70">
      <w:pPr>
        <w:autoSpaceDE w:val="0"/>
        <w:jc w:val="both"/>
        <w:rPr>
          <w:b/>
          <w:bCs/>
          <w:color w:val="000000" w:themeColor="text1"/>
          <w:lang w:val="en-GB"/>
        </w:rPr>
      </w:pPr>
      <w:r w:rsidRPr="0082186B">
        <w:rPr>
          <w:b/>
          <w:bCs/>
          <w:color w:val="000000" w:themeColor="text1"/>
          <w:lang w:val="en-GB"/>
        </w:rPr>
        <w:t xml:space="preserve">UNMIK </w:t>
      </w:r>
    </w:p>
    <w:p w:rsidR="00E07C8C" w:rsidRPr="0082186B" w:rsidRDefault="00E07C8C" w:rsidP="000F7E70">
      <w:pPr>
        <w:autoSpaceDE w:val="0"/>
        <w:jc w:val="both"/>
        <w:rPr>
          <w:b/>
          <w:bCs/>
          <w:color w:val="000000" w:themeColor="text1"/>
          <w:lang w:val="en-GB"/>
        </w:rPr>
      </w:pPr>
    </w:p>
    <w:p w:rsidR="00AC5114" w:rsidRPr="0082186B" w:rsidRDefault="00AC5114" w:rsidP="000F7E70">
      <w:pPr>
        <w:autoSpaceDE w:val="0"/>
        <w:jc w:val="both"/>
        <w:rPr>
          <w:b/>
          <w:bCs/>
          <w:color w:val="000000" w:themeColor="text1"/>
          <w:lang w:val="en-GB"/>
        </w:rPr>
      </w:pPr>
    </w:p>
    <w:p w:rsidR="000F7E70" w:rsidRPr="0082186B" w:rsidRDefault="000F7E70" w:rsidP="000F7E70">
      <w:pPr>
        <w:autoSpaceDE w:val="0"/>
        <w:jc w:val="both"/>
        <w:rPr>
          <w:color w:val="000000" w:themeColor="text1"/>
          <w:lang w:val="en-GB"/>
        </w:rPr>
      </w:pPr>
      <w:r w:rsidRPr="0082186B">
        <w:rPr>
          <w:color w:val="000000" w:themeColor="text1"/>
          <w:lang w:val="en-GB"/>
        </w:rPr>
        <w:t>The Human Rights Advisory Panel</w:t>
      </w:r>
      <w:r w:rsidR="000C1973" w:rsidRPr="0082186B">
        <w:rPr>
          <w:color w:val="000000" w:themeColor="text1"/>
          <w:lang w:val="en-GB"/>
        </w:rPr>
        <w:t>,</w:t>
      </w:r>
      <w:r w:rsidR="00361105" w:rsidRPr="0082186B">
        <w:rPr>
          <w:color w:val="000000" w:themeColor="text1"/>
          <w:lang w:val="en-GB"/>
        </w:rPr>
        <w:t xml:space="preserve"> </w:t>
      </w:r>
      <w:r w:rsidR="00C64001" w:rsidRPr="0082186B">
        <w:rPr>
          <w:color w:val="000000" w:themeColor="text1"/>
          <w:lang w:val="en-GB"/>
        </w:rPr>
        <w:t xml:space="preserve">sitting </w:t>
      </w:r>
      <w:r w:rsidRPr="0082186B">
        <w:rPr>
          <w:color w:val="000000" w:themeColor="text1"/>
          <w:lang w:val="en-GB"/>
        </w:rPr>
        <w:t>on</w:t>
      </w:r>
      <w:r w:rsidR="00552069" w:rsidRPr="0082186B">
        <w:rPr>
          <w:color w:val="000000" w:themeColor="text1"/>
          <w:lang w:val="en-GB"/>
        </w:rPr>
        <w:t xml:space="preserve"> </w:t>
      </w:r>
      <w:r w:rsidR="00F2579B" w:rsidRPr="0082186B">
        <w:rPr>
          <w:color w:val="000000" w:themeColor="text1"/>
          <w:lang w:val="en-GB"/>
        </w:rPr>
        <w:t>14</w:t>
      </w:r>
      <w:r w:rsidR="00890EDB" w:rsidRPr="0082186B">
        <w:rPr>
          <w:color w:val="000000" w:themeColor="text1"/>
          <w:lang w:val="en-GB"/>
        </w:rPr>
        <w:t xml:space="preserve"> </w:t>
      </w:r>
      <w:r w:rsidR="00781E2C" w:rsidRPr="0082186B">
        <w:rPr>
          <w:color w:val="000000" w:themeColor="text1"/>
          <w:lang w:val="en-GB"/>
        </w:rPr>
        <w:t>December</w:t>
      </w:r>
      <w:r w:rsidR="00361105" w:rsidRPr="0082186B">
        <w:rPr>
          <w:color w:val="000000" w:themeColor="text1"/>
          <w:lang w:val="en-GB"/>
        </w:rPr>
        <w:t xml:space="preserve"> 2014</w:t>
      </w:r>
      <w:r w:rsidRPr="0082186B">
        <w:rPr>
          <w:color w:val="000000" w:themeColor="text1"/>
          <w:lang w:val="en-GB"/>
        </w:rPr>
        <w:t xml:space="preserve">, </w:t>
      </w:r>
    </w:p>
    <w:p w:rsidR="000F7E70" w:rsidRPr="0082186B" w:rsidRDefault="000F7E70" w:rsidP="000F7E70">
      <w:pPr>
        <w:autoSpaceDE w:val="0"/>
        <w:jc w:val="both"/>
        <w:rPr>
          <w:color w:val="000000" w:themeColor="text1"/>
          <w:lang w:val="en-GB"/>
        </w:rPr>
      </w:pPr>
      <w:proofErr w:type="gramStart"/>
      <w:r w:rsidRPr="0082186B">
        <w:rPr>
          <w:color w:val="000000" w:themeColor="text1"/>
          <w:lang w:val="en-GB"/>
        </w:rPr>
        <w:t>with</w:t>
      </w:r>
      <w:proofErr w:type="gramEnd"/>
      <w:r w:rsidRPr="0082186B">
        <w:rPr>
          <w:color w:val="000000" w:themeColor="text1"/>
          <w:lang w:val="en-GB"/>
        </w:rPr>
        <w:t xml:space="preserve"> the following members </w:t>
      </w:r>
      <w:r w:rsidR="00C64001" w:rsidRPr="0082186B">
        <w:rPr>
          <w:color w:val="000000" w:themeColor="text1"/>
          <w:lang w:val="en-GB"/>
        </w:rPr>
        <w:t>present</w:t>
      </w:r>
      <w:r w:rsidRPr="0082186B">
        <w:rPr>
          <w:color w:val="000000" w:themeColor="text1"/>
          <w:lang w:val="en-GB"/>
        </w:rPr>
        <w:t>:</w:t>
      </w:r>
    </w:p>
    <w:p w:rsidR="000F7E70" w:rsidRPr="0082186B" w:rsidRDefault="000F7E70" w:rsidP="000F7E70">
      <w:pPr>
        <w:autoSpaceDE w:val="0"/>
        <w:jc w:val="both"/>
        <w:rPr>
          <w:color w:val="000000" w:themeColor="text1"/>
          <w:lang w:val="en-GB"/>
        </w:rPr>
      </w:pPr>
    </w:p>
    <w:p w:rsidR="0005503B" w:rsidRPr="0082186B" w:rsidRDefault="00890EDB" w:rsidP="0005503B">
      <w:pPr>
        <w:autoSpaceDE w:val="0"/>
        <w:jc w:val="both"/>
        <w:rPr>
          <w:color w:val="000000" w:themeColor="text1"/>
          <w:lang w:val="en-GB"/>
        </w:rPr>
      </w:pPr>
      <w:r w:rsidRPr="0082186B">
        <w:rPr>
          <w:color w:val="000000" w:themeColor="text1"/>
          <w:lang w:val="en-GB"/>
        </w:rPr>
        <w:t>Christine Chinkin</w:t>
      </w:r>
      <w:r w:rsidR="0005503B" w:rsidRPr="0082186B">
        <w:rPr>
          <w:color w:val="000000" w:themeColor="text1"/>
          <w:lang w:val="en-GB"/>
        </w:rPr>
        <w:t>, Presiding Member</w:t>
      </w:r>
    </w:p>
    <w:p w:rsidR="000F7E70" w:rsidRPr="0082186B" w:rsidRDefault="00890EDB" w:rsidP="000F7E70">
      <w:pPr>
        <w:autoSpaceDE w:val="0"/>
        <w:jc w:val="both"/>
        <w:rPr>
          <w:color w:val="000000" w:themeColor="text1"/>
          <w:lang w:val="en-GB"/>
        </w:rPr>
      </w:pPr>
      <w:r w:rsidRPr="0082186B">
        <w:rPr>
          <w:color w:val="000000" w:themeColor="text1"/>
          <w:lang w:val="en-GB"/>
        </w:rPr>
        <w:t>Françoise Tulkens</w:t>
      </w:r>
    </w:p>
    <w:p w:rsidR="003C2C92" w:rsidRPr="0082186B" w:rsidRDefault="003C2C92" w:rsidP="000F7E70">
      <w:pPr>
        <w:autoSpaceDE w:val="0"/>
        <w:jc w:val="both"/>
        <w:rPr>
          <w:color w:val="000000" w:themeColor="text1"/>
          <w:lang w:val="en-GB"/>
        </w:rPr>
      </w:pPr>
    </w:p>
    <w:p w:rsidR="000F7E70" w:rsidRPr="0082186B" w:rsidRDefault="00E07C8C" w:rsidP="000F7E70">
      <w:pPr>
        <w:autoSpaceDE w:val="0"/>
        <w:jc w:val="both"/>
        <w:rPr>
          <w:color w:val="000000" w:themeColor="text1"/>
          <w:lang w:val="en-GB"/>
        </w:rPr>
      </w:pPr>
      <w:r w:rsidRPr="0082186B">
        <w:rPr>
          <w:color w:val="000000" w:themeColor="text1"/>
          <w:lang w:val="en-GB"/>
        </w:rPr>
        <w:t>Assisted by</w:t>
      </w:r>
    </w:p>
    <w:p w:rsidR="000F7E70" w:rsidRPr="0082186B" w:rsidRDefault="00E07C8C" w:rsidP="000F7E70">
      <w:pPr>
        <w:autoSpaceDE w:val="0"/>
        <w:jc w:val="both"/>
        <w:rPr>
          <w:color w:val="000000" w:themeColor="text1"/>
          <w:lang w:val="en-GB"/>
        </w:rPr>
      </w:pPr>
      <w:r w:rsidRPr="0082186B">
        <w:rPr>
          <w:color w:val="000000" w:themeColor="text1"/>
          <w:lang w:val="en-GB"/>
        </w:rPr>
        <w:t xml:space="preserve">Andrey </w:t>
      </w:r>
      <w:r w:rsidR="0064627F" w:rsidRPr="0082186B">
        <w:rPr>
          <w:color w:val="000000" w:themeColor="text1"/>
          <w:lang w:val="en-GB"/>
        </w:rPr>
        <w:t>Antonov</w:t>
      </w:r>
      <w:r w:rsidR="000F7E70" w:rsidRPr="0082186B">
        <w:rPr>
          <w:color w:val="000000" w:themeColor="text1"/>
          <w:lang w:val="en-GB"/>
        </w:rPr>
        <w:t>, Executive Officer</w:t>
      </w:r>
    </w:p>
    <w:p w:rsidR="000F7E70" w:rsidRPr="0082186B" w:rsidRDefault="000F7E70" w:rsidP="000F7E70">
      <w:pPr>
        <w:autoSpaceDE w:val="0"/>
        <w:jc w:val="both"/>
        <w:rPr>
          <w:color w:val="000000" w:themeColor="text1"/>
          <w:lang w:val="en-GB"/>
        </w:rPr>
      </w:pPr>
    </w:p>
    <w:p w:rsidR="00BF3CFD" w:rsidRPr="0082186B" w:rsidRDefault="00BF3CFD" w:rsidP="00BF3CFD">
      <w:pPr>
        <w:autoSpaceDE w:val="0"/>
        <w:jc w:val="both"/>
        <w:rPr>
          <w:lang w:val="en-GB"/>
        </w:rPr>
      </w:pPr>
      <w:r w:rsidRPr="0082186B">
        <w:rPr>
          <w:lang w:val="en-GB"/>
        </w:rPr>
        <w:t xml:space="preserve">Having noted Mr Marek </w:t>
      </w:r>
      <w:proofErr w:type="spellStart"/>
      <w:r w:rsidRPr="0082186B">
        <w:rPr>
          <w:lang w:val="en-GB"/>
        </w:rPr>
        <w:t>Nowicki’s</w:t>
      </w:r>
      <w:proofErr w:type="spellEnd"/>
      <w:r w:rsidRPr="0082186B">
        <w:rPr>
          <w:lang w:val="en-GB"/>
        </w:rPr>
        <w:t xml:space="preserve"> withdrawal from sitting in the case pursuant to Rule 12 of the Rules of Procedure,</w:t>
      </w:r>
    </w:p>
    <w:p w:rsidR="00BF3CFD" w:rsidRPr="0082186B" w:rsidRDefault="00BF3CFD" w:rsidP="000F7E70">
      <w:pPr>
        <w:autoSpaceDE w:val="0"/>
        <w:jc w:val="both"/>
        <w:rPr>
          <w:color w:val="000000" w:themeColor="text1"/>
          <w:lang w:val="en-GB"/>
        </w:rPr>
      </w:pPr>
    </w:p>
    <w:p w:rsidR="000F7E70" w:rsidRPr="0082186B" w:rsidRDefault="000F7E70" w:rsidP="000F7E70">
      <w:pPr>
        <w:autoSpaceDE w:val="0"/>
        <w:jc w:val="both"/>
        <w:rPr>
          <w:color w:val="000000" w:themeColor="text1"/>
          <w:lang w:val="en-GB"/>
        </w:rPr>
      </w:pPr>
      <w:r w:rsidRPr="0082186B">
        <w:rPr>
          <w:color w:val="000000" w:themeColor="text1"/>
          <w:lang w:val="en-GB"/>
        </w:rPr>
        <w:t>Having considered the aforementioned complaint, introduced pursuant to Section 1.2 of UNMIK Regulation No. 2006/12 of 23 March 2006 on the establishment of the Human Rights Advisory Panel,</w:t>
      </w:r>
    </w:p>
    <w:p w:rsidR="000F7E70" w:rsidRPr="0082186B" w:rsidRDefault="000F7E70" w:rsidP="000F7E70">
      <w:pPr>
        <w:autoSpaceDE w:val="0"/>
        <w:jc w:val="both"/>
        <w:rPr>
          <w:color w:val="000000" w:themeColor="text1"/>
          <w:lang w:val="en-GB"/>
        </w:rPr>
      </w:pPr>
    </w:p>
    <w:p w:rsidR="000F7E70" w:rsidRPr="0082186B" w:rsidRDefault="000F7E70" w:rsidP="000F7E70">
      <w:pPr>
        <w:autoSpaceDE w:val="0"/>
        <w:jc w:val="both"/>
        <w:rPr>
          <w:color w:val="000000" w:themeColor="text1"/>
          <w:lang w:val="en-GB"/>
        </w:rPr>
      </w:pPr>
      <w:r w:rsidRPr="0082186B">
        <w:rPr>
          <w:color w:val="000000" w:themeColor="text1"/>
          <w:lang w:val="en-GB"/>
        </w:rPr>
        <w:t xml:space="preserve">Having </w:t>
      </w:r>
      <w:proofErr w:type="gramStart"/>
      <w:r w:rsidR="00361105" w:rsidRPr="0082186B">
        <w:rPr>
          <w:color w:val="000000" w:themeColor="text1"/>
          <w:lang w:val="en-GB"/>
        </w:rPr>
        <w:t>deliberated</w:t>
      </w:r>
      <w:r w:rsidR="008B5D45" w:rsidRPr="0082186B">
        <w:rPr>
          <w:color w:val="000000" w:themeColor="text1"/>
          <w:lang w:val="en-GB"/>
        </w:rPr>
        <w:t>,</w:t>
      </w:r>
      <w:proofErr w:type="gramEnd"/>
      <w:r w:rsidR="008B5D45" w:rsidRPr="0082186B">
        <w:rPr>
          <w:color w:val="000000" w:themeColor="text1"/>
          <w:lang w:val="en-GB"/>
        </w:rPr>
        <w:t xml:space="preserve"> </w:t>
      </w:r>
      <w:r w:rsidRPr="0082186B">
        <w:rPr>
          <w:color w:val="000000" w:themeColor="text1"/>
          <w:lang w:val="en-GB"/>
        </w:rPr>
        <w:t>makes the following findings and recommendations:</w:t>
      </w:r>
    </w:p>
    <w:p w:rsidR="000F7E70" w:rsidRPr="0082186B" w:rsidRDefault="000F7E70" w:rsidP="000F7E70">
      <w:pPr>
        <w:autoSpaceDE w:val="0"/>
        <w:jc w:val="both"/>
        <w:rPr>
          <w:color w:val="000000" w:themeColor="text1"/>
          <w:lang w:val="en-GB"/>
        </w:rPr>
      </w:pPr>
    </w:p>
    <w:p w:rsidR="0016154E" w:rsidRPr="0082186B" w:rsidRDefault="0016154E" w:rsidP="000F7E70">
      <w:pPr>
        <w:autoSpaceDE w:val="0"/>
        <w:jc w:val="both"/>
        <w:rPr>
          <w:color w:val="000000" w:themeColor="text1"/>
          <w:lang w:val="en-GB"/>
        </w:rPr>
      </w:pPr>
    </w:p>
    <w:p w:rsidR="0016154E" w:rsidRPr="0082186B" w:rsidRDefault="0016154E" w:rsidP="007709F0">
      <w:pPr>
        <w:numPr>
          <w:ilvl w:val="0"/>
          <w:numId w:val="1"/>
        </w:numPr>
        <w:suppressAutoHyphens/>
        <w:autoSpaceDE w:val="0"/>
        <w:ind w:left="360" w:hanging="360"/>
        <w:jc w:val="both"/>
        <w:rPr>
          <w:b/>
          <w:bCs/>
          <w:color w:val="000000" w:themeColor="text1"/>
          <w:lang w:val="en-GB"/>
        </w:rPr>
      </w:pPr>
      <w:r w:rsidRPr="0082186B">
        <w:rPr>
          <w:b/>
          <w:bCs/>
          <w:color w:val="000000" w:themeColor="text1"/>
          <w:lang w:val="en-GB"/>
        </w:rPr>
        <w:t>PROCEEDINGS BEFORE THE PANEL</w:t>
      </w:r>
    </w:p>
    <w:p w:rsidR="0016154E" w:rsidRPr="0082186B" w:rsidRDefault="0016154E" w:rsidP="0016154E">
      <w:pPr>
        <w:autoSpaceDE w:val="0"/>
        <w:jc w:val="both"/>
        <w:rPr>
          <w:b/>
          <w:bCs/>
          <w:color w:val="000000" w:themeColor="text1"/>
          <w:lang w:val="en-GB"/>
        </w:rPr>
      </w:pPr>
    </w:p>
    <w:p w:rsidR="00B47667" w:rsidRPr="0082186B" w:rsidRDefault="00B47667" w:rsidP="00B47667">
      <w:pPr>
        <w:pStyle w:val="Default"/>
        <w:numPr>
          <w:ilvl w:val="0"/>
          <w:numId w:val="2"/>
        </w:numPr>
        <w:jc w:val="both"/>
      </w:pPr>
      <w:r w:rsidRPr="0082186B">
        <w:t>The complaint was introduced on 6 April 2009 and registered on 30 April 2009.</w:t>
      </w:r>
    </w:p>
    <w:p w:rsidR="00B47667" w:rsidRPr="0082186B" w:rsidRDefault="00B47667" w:rsidP="00B47667">
      <w:pPr>
        <w:pStyle w:val="Default"/>
        <w:ind w:left="360"/>
        <w:jc w:val="both"/>
      </w:pPr>
    </w:p>
    <w:p w:rsidR="00B47667" w:rsidRPr="0082186B" w:rsidRDefault="00B47667" w:rsidP="00B47667">
      <w:pPr>
        <w:pStyle w:val="Default"/>
        <w:numPr>
          <w:ilvl w:val="0"/>
          <w:numId w:val="2"/>
        </w:numPr>
        <w:jc w:val="both"/>
      </w:pPr>
      <w:r w:rsidRPr="0082186B">
        <w:lastRenderedPageBreak/>
        <w:t>On 23 December 2009 and 12 May 2010, the Panel requested further information from the complainant. No response was received.</w:t>
      </w:r>
    </w:p>
    <w:p w:rsidR="00B47667" w:rsidRPr="0082186B" w:rsidRDefault="00B47667" w:rsidP="00B47667">
      <w:pPr>
        <w:jc w:val="both"/>
      </w:pPr>
    </w:p>
    <w:p w:rsidR="00B47667" w:rsidRPr="0082186B" w:rsidRDefault="00B47667" w:rsidP="00B47667">
      <w:pPr>
        <w:numPr>
          <w:ilvl w:val="0"/>
          <w:numId w:val="2"/>
        </w:numPr>
        <w:jc w:val="both"/>
        <w:rPr>
          <w:b/>
        </w:rPr>
      </w:pPr>
      <w:r w:rsidRPr="0082186B">
        <w:t>On 9 January 2012, the complaint was communicated to the Special Representative of the Secretary-General (SRSG</w:t>
      </w:r>
      <w:r w:rsidR="00E04B17" w:rsidRPr="0082186B">
        <w:t>)</w:t>
      </w:r>
      <w:r w:rsidRPr="0082186B">
        <w:rPr>
          <w:color w:val="000000" w:themeColor="text1"/>
          <w:vertAlign w:val="superscript"/>
          <w:lang w:val="en-GB" w:eastAsia="en-GB"/>
        </w:rPr>
        <w:footnoteReference w:id="1"/>
      </w:r>
      <w:r w:rsidRPr="0082186B">
        <w:rPr>
          <w:color w:val="000000" w:themeColor="text1"/>
          <w:lang w:val="en-GB"/>
        </w:rPr>
        <w:t>,</w:t>
      </w:r>
      <w:r w:rsidRPr="0082186B">
        <w:t xml:space="preserve"> for UNMIK’s comments on the admissibility of the complaint.</w:t>
      </w:r>
    </w:p>
    <w:p w:rsidR="00B47667" w:rsidRPr="0082186B" w:rsidRDefault="00B47667" w:rsidP="00B47667">
      <w:pPr>
        <w:pStyle w:val="ListParagraph"/>
      </w:pPr>
    </w:p>
    <w:p w:rsidR="00B47667" w:rsidRPr="0082186B" w:rsidRDefault="00B47667" w:rsidP="00B47667">
      <w:pPr>
        <w:numPr>
          <w:ilvl w:val="0"/>
          <w:numId w:val="2"/>
        </w:numPr>
        <w:jc w:val="both"/>
        <w:rPr>
          <w:b/>
        </w:rPr>
      </w:pPr>
      <w:r w:rsidRPr="0082186B">
        <w:t>On 23 February 2012, the SRSG provided UNMIK’s response</w:t>
      </w:r>
      <w:r w:rsidR="002F20F3" w:rsidRPr="0082186B">
        <w:t>.</w:t>
      </w:r>
    </w:p>
    <w:p w:rsidR="00B47667" w:rsidRPr="0082186B" w:rsidRDefault="00B47667" w:rsidP="00B47667">
      <w:pPr>
        <w:pStyle w:val="ListParagraph"/>
        <w:rPr>
          <w:color w:val="000000" w:themeColor="text1"/>
          <w:lang w:val="en-GB"/>
        </w:rPr>
      </w:pPr>
    </w:p>
    <w:p w:rsidR="00C05D15" w:rsidRPr="0082186B" w:rsidRDefault="00C05D15" w:rsidP="00B47667">
      <w:pPr>
        <w:numPr>
          <w:ilvl w:val="0"/>
          <w:numId w:val="2"/>
        </w:numPr>
        <w:jc w:val="both"/>
        <w:rPr>
          <w:b/>
        </w:rPr>
      </w:pPr>
      <w:r w:rsidRPr="0082186B">
        <w:rPr>
          <w:color w:val="000000" w:themeColor="text1"/>
          <w:lang w:val="en-GB"/>
        </w:rPr>
        <w:t xml:space="preserve">On </w:t>
      </w:r>
      <w:r w:rsidR="00E04B17" w:rsidRPr="0082186B">
        <w:rPr>
          <w:bCs/>
          <w:color w:val="000000" w:themeColor="text1"/>
        </w:rPr>
        <w:t>17 August 2012</w:t>
      </w:r>
      <w:r w:rsidRPr="0082186B">
        <w:rPr>
          <w:bCs/>
          <w:color w:val="000000" w:themeColor="text1"/>
        </w:rPr>
        <w:t xml:space="preserve">, the Panel declared the complaint </w:t>
      </w:r>
      <w:r w:rsidRPr="0082186B">
        <w:rPr>
          <w:color w:val="000000" w:themeColor="text1"/>
        </w:rPr>
        <w:t>admissible.</w:t>
      </w:r>
    </w:p>
    <w:p w:rsidR="00D54450" w:rsidRPr="0082186B" w:rsidRDefault="00D54450" w:rsidP="00D54450">
      <w:pPr>
        <w:pStyle w:val="ListParagraph"/>
        <w:rPr>
          <w:color w:val="000000" w:themeColor="text1"/>
          <w:lang w:val="en-GB"/>
        </w:rPr>
      </w:pPr>
    </w:p>
    <w:p w:rsidR="00D54450" w:rsidRPr="0082186B" w:rsidRDefault="00D54450" w:rsidP="00B47667">
      <w:pPr>
        <w:numPr>
          <w:ilvl w:val="0"/>
          <w:numId w:val="2"/>
        </w:numPr>
        <w:jc w:val="both"/>
        <w:rPr>
          <w:color w:val="000000" w:themeColor="text1"/>
          <w:lang w:val="en-GB"/>
        </w:rPr>
      </w:pPr>
      <w:r w:rsidRPr="0082186B">
        <w:rPr>
          <w:color w:val="000000" w:themeColor="text1"/>
          <w:lang w:val="en-GB"/>
        </w:rPr>
        <w:t xml:space="preserve">On </w:t>
      </w:r>
      <w:r w:rsidR="00E04B17" w:rsidRPr="0082186B">
        <w:rPr>
          <w:color w:val="000000" w:themeColor="text1"/>
          <w:lang w:val="en-GB"/>
        </w:rPr>
        <w:t>7 September 2012</w:t>
      </w:r>
      <w:r w:rsidRPr="0082186B">
        <w:rPr>
          <w:color w:val="000000" w:themeColor="text1"/>
          <w:lang w:val="en-GB"/>
        </w:rPr>
        <w:t>, the Panel forwarded its decision on admissibility to the SRSG requesting UNMIK’s comments on the merits of the complaint, as well as copies of the investigative files relevant to the case.</w:t>
      </w:r>
    </w:p>
    <w:p w:rsidR="001416CD" w:rsidRPr="0082186B" w:rsidRDefault="001416CD" w:rsidP="00D54450">
      <w:pPr>
        <w:pStyle w:val="ListParagraph"/>
        <w:rPr>
          <w:color w:val="000000" w:themeColor="text1"/>
          <w:lang w:val="en-GB"/>
        </w:rPr>
      </w:pPr>
    </w:p>
    <w:p w:rsidR="00D54450" w:rsidRPr="0082186B" w:rsidRDefault="00D54450" w:rsidP="00B47667">
      <w:pPr>
        <w:numPr>
          <w:ilvl w:val="0"/>
          <w:numId w:val="2"/>
        </w:numPr>
        <w:jc w:val="both"/>
        <w:rPr>
          <w:color w:val="000000" w:themeColor="text1"/>
        </w:rPr>
      </w:pPr>
      <w:bookmarkStart w:id="1" w:name="_Ref398291051"/>
      <w:r w:rsidRPr="0082186B">
        <w:rPr>
          <w:color w:val="000000" w:themeColor="text1"/>
        </w:rPr>
        <w:t xml:space="preserve">On </w:t>
      </w:r>
      <w:r w:rsidR="0063114A" w:rsidRPr="0082186B">
        <w:rPr>
          <w:color w:val="000000" w:themeColor="text1"/>
        </w:rPr>
        <w:t>13 August 2013</w:t>
      </w:r>
      <w:r w:rsidRPr="0082186B">
        <w:rPr>
          <w:color w:val="000000" w:themeColor="text1"/>
        </w:rPr>
        <w:t>, the SRSG presented UNMIK’s response</w:t>
      </w:r>
      <w:r w:rsidR="003C4CEF" w:rsidRPr="0082186B">
        <w:rPr>
          <w:color w:val="000000" w:themeColor="text1"/>
        </w:rPr>
        <w:t xml:space="preserve"> in relation to the </w:t>
      </w:r>
      <w:r w:rsidR="003C4CEF" w:rsidRPr="0082186B">
        <w:rPr>
          <w:color w:val="000000" w:themeColor="text1"/>
          <w:lang w:val="en-GB"/>
        </w:rPr>
        <w:t>merits of the complaint</w:t>
      </w:r>
      <w:bookmarkEnd w:id="1"/>
      <w:r w:rsidR="00C95028" w:rsidRPr="0082186B">
        <w:rPr>
          <w:color w:val="000000" w:themeColor="text1"/>
          <w:lang w:val="en-GB"/>
        </w:rPr>
        <w:t>, together with the copies of the relevant documents.</w:t>
      </w:r>
    </w:p>
    <w:p w:rsidR="00963578" w:rsidRPr="0082186B" w:rsidRDefault="00963578" w:rsidP="00963578">
      <w:pPr>
        <w:pStyle w:val="ListParagraph"/>
        <w:rPr>
          <w:color w:val="000000" w:themeColor="text1"/>
          <w:lang w:val="en-GB"/>
        </w:rPr>
      </w:pPr>
    </w:p>
    <w:p w:rsidR="003B682A" w:rsidRPr="0082186B" w:rsidRDefault="006713EF" w:rsidP="00B47667">
      <w:pPr>
        <w:pStyle w:val="Default"/>
        <w:numPr>
          <w:ilvl w:val="0"/>
          <w:numId w:val="2"/>
        </w:numPr>
        <w:jc w:val="both"/>
        <w:rPr>
          <w:color w:val="000000" w:themeColor="text1"/>
          <w:lang w:val="en-GB"/>
        </w:rPr>
      </w:pPr>
      <w:r w:rsidRPr="0082186B">
        <w:rPr>
          <w:color w:val="000000" w:themeColor="text1"/>
          <w:lang w:val="en-GB"/>
        </w:rPr>
        <w:t xml:space="preserve">On </w:t>
      </w:r>
      <w:r w:rsidR="0005503B" w:rsidRPr="0082186B">
        <w:rPr>
          <w:color w:val="000000" w:themeColor="text1"/>
          <w:lang w:val="en-GB"/>
        </w:rPr>
        <w:t>4 November 2014</w:t>
      </w:r>
      <w:r w:rsidR="004C27F8" w:rsidRPr="0082186B">
        <w:rPr>
          <w:color w:val="000000" w:themeColor="text1"/>
          <w:lang w:val="en-GB"/>
        </w:rPr>
        <w:t>, the Panel requested UNMIK to confirm whether the disclosure of the investig</w:t>
      </w:r>
      <w:r w:rsidR="00E32A38">
        <w:rPr>
          <w:color w:val="000000" w:themeColor="text1"/>
          <w:lang w:val="en-GB"/>
        </w:rPr>
        <w:t xml:space="preserve">ative files concerning the </w:t>
      </w:r>
      <w:r w:rsidR="00E32A38" w:rsidRPr="00DE4114">
        <w:rPr>
          <w:color w:val="000000" w:themeColor="text1"/>
          <w:lang w:val="en-GB"/>
        </w:rPr>
        <w:t>case</w:t>
      </w:r>
      <w:r w:rsidR="004C27F8" w:rsidRPr="0082186B">
        <w:rPr>
          <w:color w:val="000000" w:themeColor="text1"/>
          <w:lang w:val="en-GB"/>
        </w:rPr>
        <w:t xml:space="preserve"> could be considered final.</w:t>
      </w:r>
    </w:p>
    <w:p w:rsidR="003B682A" w:rsidRPr="0082186B" w:rsidRDefault="003B682A" w:rsidP="003B682A">
      <w:pPr>
        <w:pStyle w:val="ListParagraph"/>
        <w:rPr>
          <w:color w:val="000000" w:themeColor="text1"/>
          <w:lang w:val="en-GB"/>
        </w:rPr>
      </w:pPr>
    </w:p>
    <w:p w:rsidR="004C27F8" w:rsidRPr="0082186B" w:rsidRDefault="004C27F8" w:rsidP="00B47667">
      <w:pPr>
        <w:pStyle w:val="Default"/>
        <w:numPr>
          <w:ilvl w:val="0"/>
          <w:numId w:val="2"/>
        </w:numPr>
        <w:jc w:val="both"/>
        <w:rPr>
          <w:color w:val="000000" w:themeColor="text1"/>
          <w:lang w:val="en-GB"/>
        </w:rPr>
      </w:pPr>
      <w:bookmarkStart w:id="2" w:name="_Ref398312355"/>
      <w:r w:rsidRPr="0082186B">
        <w:rPr>
          <w:color w:val="000000" w:themeColor="text1"/>
          <w:lang w:val="en-GB"/>
        </w:rPr>
        <w:t xml:space="preserve">On </w:t>
      </w:r>
      <w:r w:rsidR="0005503B" w:rsidRPr="0082186B">
        <w:rPr>
          <w:color w:val="000000" w:themeColor="text1"/>
          <w:lang w:val="en-GB"/>
        </w:rPr>
        <w:t>6 November</w:t>
      </w:r>
      <w:r w:rsidR="00B4564A" w:rsidRPr="0082186B">
        <w:rPr>
          <w:color w:val="000000" w:themeColor="text1"/>
          <w:lang w:val="en-GB"/>
        </w:rPr>
        <w:t xml:space="preserve"> </w:t>
      </w:r>
      <w:r w:rsidRPr="0082186B">
        <w:rPr>
          <w:color w:val="000000" w:themeColor="text1"/>
          <w:lang w:val="en-GB"/>
        </w:rPr>
        <w:t>2014, UNMIK provided its response.</w:t>
      </w:r>
      <w:bookmarkEnd w:id="2"/>
    </w:p>
    <w:p w:rsidR="0038203A" w:rsidRPr="0082186B" w:rsidRDefault="0038203A" w:rsidP="00BA4EA7">
      <w:pPr>
        <w:pStyle w:val="ListParagraph"/>
        <w:ind w:left="0"/>
        <w:rPr>
          <w:color w:val="000000" w:themeColor="text1"/>
          <w:lang w:val="en-GB"/>
        </w:rPr>
      </w:pPr>
    </w:p>
    <w:p w:rsidR="00625F42" w:rsidRPr="0082186B" w:rsidRDefault="00625F42" w:rsidP="00625F42">
      <w:pPr>
        <w:rPr>
          <w:color w:val="000000" w:themeColor="text1"/>
          <w:lang w:val="en-GB"/>
        </w:rPr>
      </w:pPr>
    </w:p>
    <w:p w:rsidR="007C65E0" w:rsidRPr="0082186B" w:rsidRDefault="007C65E0" w:rsidP="007709F0">
      <w:pPr>
        <w:numPr>
          <w:ilvl w:val="0"/>
          <w:numId w:val="1"/>
        </w:numPr>
        <w:suppressAutoHyphens/>
        <w:autoSpaceDE w:val="0"/>
        <w:ind w:left="360" w:hanging="360"/>
        <w:jc w:val="both"/>
        <w:rPr>
          <w:b/>
          <w:bCs/>
          <w:color w:val="000000" w:themeColor="text1"/>
          <w:lang w:val="en-GB"/>
        </w:rPr>
      </w:pPr>
      <w:r w:rsidRPr="0082186B">
        <w:rPr>
          <w:b/>
          <w:bCs/>
          <w:color w:val="000000" w:themeColor="text1"/>
          <w:lang w:val="en-GB"/>
        </w:rPr>
        <w:t>THE FACTS</w:t>
      </w:r>
    </w:p>
    <w:p w:rsidR="00680EF0" w:rsidRPr="0082186B" w:rsidRDefault="00680EF0" w:rsidP="007C65E0">
      <w:pPr>
        <w:suppressAutoHyphens/>
        <w:autoSpaceDE w:val="0"/>
        <w:jc w:val="both"/>
        <w:rPr>
          <w:b/>
          <w:bCs/>
          <w:color w:val="000000" w:themeColor="text1"/>
          <w:lang w:val="en-GB"/>
        </w:rPr>
      </w:pPr>
    </w:p>
    <w:p w:rsidR="00680EF0" w:rsidRPr="0082186B" w:rsidRDefault="00680EF0" w:rsidP="007709F0">
      <w:pPr>
        <w:numPr>
          <w:ilvl w:val="0"/>
          <w:numId w:val="3"/>
        </w:numPr>
        <w:contextualSpacing/>
        <w:jc w:val="both"/>
        <w:rPr>
          <w:b/>
          <w:color w:val="000000" w:themeColor="text1"/>
          <w:lang w:val="en-GB"/>
        </w:rPr>
      </w:pPr>
      <w:r w:rsidRPr="0082186B">
        <w:rPr>
          <w:b/>
          <w:color w:val="000000" w:themeColor="text1"/>
          <w:lang w:val="en-GB"/>
        </w:rPr>
        <w:t>General background</w:t>
      </w:r>
      <w:r w:rsidRPr="0082186B">
        <w:rPr>
          <w:rStyle w:val="FootnoteReference"/>
          <w:b/>
          <w:color w:val="000000" w:themeColor="text1"/>
          <w:lang w:val="en-GB"/>
        </w:rPr>
        <w:footnoteReference w:id="2"/>
      </w:r>
    </w:p>
    <w:p w:rsidR="00680EF0" w:rsidRPr="0082186B" w:rsidRDefault="00680EF0" w:rsidP="00680EF0">
      <w:pPr>
        <w:ind w:left="360"/>
        <w:contextualSpacing/>
        <w:jc w:val="both"/>
        <w:rPr>
          <w:b/>
          <w:color w:val="000000" w:themeColor="text1"/>
          <w:lang w:val="en-GB"/>
        </w:rPr>
      </w:pPr>
    </w:p>
    <w:p w:rsidR="00B06960" w:rsidRPr="0082186B" w:rsidRDefault="00B06960" w:rsidP="00B47667">
      <w:pPr>
        <w:pStyle w:val="ListParagraph"/>
        <w:numPr>
          <w:ilvl w:val="0"/>
          <w:numId w:val="2"/>
        </w:numPr>
        <w:jc w:val="both"/>
        <w:rPr>
          <w:color w:val="000000" w:themeColor="text1"/>
          <w:lang w:val="en-GB"/>
        </w:rPr>
      </w:pPr>
      <w:r w:rsidRPr="0082186B">
        <w:rPr>
          <w:color w:val="000000" w:themeColor="text1"/>
          <w:lang w:val="en-GB"/>
        </w:rPr>
        <w:t>The events at issue took place in the territory of Kosovo</w:t>
      </w:r>
      <w:r w:rsidR="0077504D" w:rsidRPr="0082186B">
        <w:rPr>
          <w:color w:val="000000" w:themeColor="text1"/>
          <w:lang w:val="en-GB"/>
        </w:rPr>
        <w:t xml:space="preserve"> shortly</w:t>
      </w:r>
      <w:r w:rsidR="00051D3B" w:rsidRPr="0082186B">
        <w:rPr>
          <w:color w:val="000000" w:themeColor="text1"/>
          <w:lang w:val="en-GB"/>
        </w:rPr>
        <w:t xml:space="preserve"> </w:t>
      </w:r>
      <w:r w:rsidR="00AC2968" w:rsidRPr="0082186B">
        <w:rPr>
          <w:color w:val="000000" w:themeColor="text1"/>
          <w:lang w:val="en-GB"/>
        </w:rPr>
        <w:t xml:space="preserve">after </w:t>
      </w:r>
      <w:r w:rsidRPr="0082186B">
        <w:rPr>
          <w:color w:val="000000" w:themeColor="text1"/>
          <w:lang w:val="en-GB"/>
        </w:rPr>
        <w:t>the establishment</w:t>
      </w:r>
      <w:r w:rsidR="006118D1" w:rsidRPr="0082186B">
        <w:rPr>
          <w:color w:val="000000" w:themeColor="text1"/>
          <w:lang w:val="en-GB"/>
        </w:rPr>
        <w:t xml:space="preserve"> </w:t>
      </w:r>
      <w:r w:rsidR="0077504D" w:rsidRPr="0082186B">
        <w:rPr>
          <w:color w:val="000000" w:themeColor="text1"/>
          <w:lang w:val="en-GB"/>
        </w:rPr>
        <w:t xml:space="preserve">on 10 </w:t>
      </w:r>
      <w:r w:rsidR="006118D1" w:rsidRPr="0082186B">
        <w:rPr>
          <w:color w:val="000000" w:themeColor="text1"/>
          <w:lang w:val="en-GB"/>
        </w:rPr>
        <w:t>June 1999</w:t>
      </w:r>
      <w:r w:rsidRPr="0082186B">
        <w:rPr>
          <w:color w:val="000000" w:themeColor="text1"/>
          <w:lang w:val="en-GB"/>
        </w:rPr>
        <w:t xml:space="preserve"> of the United Nations Interim Administration Mission</w:t>
      </w:r>
      <w:r w:rsidR="006118D1" w:rsidRPr="0082186B">
        <w:rPr>
          <w:color w:val="000000" w:themeColor="text1"/>
          <w:lang w:val="en-GB"/>
        </w:rPr>
        <w:t xml:space="preserve"> in Kosovo (UNMIK)</w:t>
      </w:r>
      <w:r w:rsidR="00051D3B" w:rsidRPr="0082186B">
        <w:rPr>
          <w:color w:val="000000" w:themeColor="text1"/>
          <w:lang w:val="en-GB"/>
        </w:rPr>
        <w:t>.</w:t>
      </w:r>
    </w:p>
    <w:p w:rsidR="00B06960" w:rsidRPr="0082186B" w:rsidRDefault="00B06960" w:rsidP="00B06960">
      <w:pPr>
        <w:pStyle w:val="ListParagraph"/>
        <w:ind w:left="360"/>
        <w:jc w:val="both"/>
        <w:rPr>
          <w:color w:val="000000" w:themeColor="text1"/>
          <w:lang w:val="en-GB"/>
        </w:rPr>
      </w:pPr>
    </w:p>
    <w:p w:rsidR="00B06960" w:rsidRPr="0082186B" w:rsidRDefault="00B06960" w:rsidP="00B47667">
      <w:pPr>
        <w:numPr>
          <w:ilvl w:val="0"/>
          <w:numId w:val="2"/>
        </w:numPr>
        <w:jc w:val="both"/>
        <w:rPr>
          <w:color w:val="000000" w:themeColor="text1"/>
          <w:lang w:val="en-GB"/>
        </w:rPr>
      </w:pPr>
      <w:r w:rsidRPr="0082186B">
        <w:rPr>
          <w:color w:val="000000" w:themeColor="text1"/>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w:t>
      </w:r>
      <w:r w:rsidRPr="0082186B">
        <w:rPr>
          <w:color w:val="000000" w:themeColor="text1"/>
          <w:lang w:val="en-GB"/>
        </w:rPr>
        <w:lastRenderedPageBreak/>
        <w:t>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82186B" w:rsidRDefault="00B06960" w:rsidP="00B06960">
      <w:pPr>
        <w:pStyle w:val="ListParagraph"/>
        <w:rPr>
          <w:color w:val="000000" w:themeColor="text1"/>
          <w:lang w:val="en-GB"/>
        </w:rPr>
      </w:pPr>
    </w:p>
    <w:p w:rsidR="00B06960" w:rsidRPr="0082186B" w:rsidRDefault="00B06960" w:rsidP="00B47667">
      <w:pPr>
        <w:numPr>
          <w:ilvl w:val="0"/>
          <w:numId w:val="2"/>
        </w:numPr>
        <w:jc w:val="both"/>
        <w:rPr>
          <w:color w:val="000000" w:themeColor="text1"/>
          <w:lang w:val="en-GB"/>
        </w:rPr>
      </w:pPr>
      <w:r w:rsidRPr="0082186B">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82186B" w:rsidRDefault="00B06960" w:rsidP="00B06960">
      <w:pPr>
        <w:ind w:left="360"/>
        <w:jc w:val="both"/>
        <w:rPr>
          <w:color w:val="000000" w:themeColor="text1"/>
          <w:lang w:val="en-GB"/>
        </w:rPr>
      </w:pPr>
    </w:p>
    <w:p w:rsidR="00B06960" w:rsidRPr="0082186B" w:rsidRDefault="00B06960" w:rsidP="00B47667">
      <w:pPr>
        <w:numPr>
          <w:ilvl w:val="0"/>
          <w:numId w:val="2"/>
        </w:numPr>
        <w:jc w:val="both"/>
        <w:rPr>
          <w:color w:val="000000" w:themeColor="text1"/>
          <w:lang w:val="en-GB"/>
        </w:rPr>
      </w:pPr>
      <w:r w:rsidRPr="0082186B">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82186B">
        <w:rPr>
          <w:color w:val="000000" w:themeColor="text1"/>
          <w:lang w:val="en-GB"/>
        </w:rPr>
        <w:t>of Resolution</w:t>
      </w:r>
      <w:r w:rsidRPr="0082186B">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82186B" w:rsidRDefault="00B06960" w:rsidP="00B06960">
      <w:pPr>
        <w:pStyle w:val="ListParagraph"/>
        <w:rPr>
          <w:color w:val="000000" w:themeColor="text1"/>
          <w:lang w:val="en-GB"/>
        </w:rPr>
      </w:pPr>
    </w:p>
    <w:p w:rsidR="00B06960" w:rsidRPr="0082186B" w:rsidRDefault="00B06960" w:rsidP="00B47667">
      <w:pPr>
        <w:numPr>
          <w:ilvl w:val="0"/>
          <w:numId w:val="2"/>
        </w:numPr>
        <w:jc w:val="both"/>
        <w:rPr>
          <w:color w:val="000000" w:themeColor="text1"/>
          <w:lang w:val="en-GB"/>
        </w:rPr>
      </w:pPr>
      <w:r w:rsidRPr="0082186B">
        <w:rPr>
          <w:color w:val="000000" w:themeColor="text1"/>
          <w:lang w:val="en-GB"/>
        </w:rPr>
        <w:t>Meanwhile, members of the non-Albanian community – mainly but not exclusively Serb</w:t>
      </w:r>
      <w:r w:rsidR="00E04B17" w:rsidRPr="0082186B">
        <w:rPr>
          <w:color w:val="000000" w:themeColor="text1"/>
          <w:lang w:val="en-GB"/>
        </w:rPr>
        <w:t>ian</w:t>
      </w:r>
      <w:r w:rsidRPr="0082186B">
        <w:rPr>
          <w:color w:val="000000" w:themeColor="text1"/>
          <w:lang w:val="en-GB"/>
        </w:rPr>
        <w:t>s, Roma and Slavic Muslims – as well as Kosovo Albanians suspected of collaboration with the Serbian authorities, became the target of widespread attacks by Kosovo Albanian armed groups. Current estimates relating to the number of Kosovo Serb</w:t>
      </w:r>
      <w:r w:rsidR="00E04B17" w:rsidRPr="0082186B">
        <w:rPr>
          <w:color w:val="000000" w:themeColor="text1"/>
          <w:lang w:val="en-GB"/>
        </w:rPr>
        <w:t>ian</w:t>
      </w:r>
      <w:r w:rsidRPr="0082186B">
        <w:rPr>
          <w:color w:val="000000" w:themeColor="text1"/>
          <w:lang w:val="en-GB"/>
        </w:rPr>
        <w:t>s displaced fall within the region of 200,000 to 210,000. Whereas most Kosovo Serb</w:t>
      </w:r>
      <w:r w:rsidR="00E04B17" w:rsidRPr="0082186B">
        <w:rPr>
          <w:color w:val="000000" w:themeColor="text1"/>
          <w:lang w:val="en-GB"/>
        </w:rPr>
        <w:t>ian</w:t>
      </w:r>
      <w:r w:rsidRPr="0082186B">
        <w:rPr>
          <w:color w:val="000000" w:themeColor="text1"/>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82186B" w:rsidRDefault="00B06960" w:rsidP="00B06960">
      <w:pPr>
        <w:pStyle w:val="ListParagraph"/>
        <w:rPr>
          <w:color w:val="000000" w:themeColor="text1"/>
          <w:lang w:val="en-GB"/>
        </w:rPr>
      </w:pPr>
    </w:p>
    <w:p w:rsidR="00B06960" w:rsidRPr="0082186B" w:rsidRDefault="00B06960" w:rsidP="00B47667">
      <w:pPr>
        <w:numPr>
          <w:ilvl w:val="0"/>
          <w:numId w:val="2"/>
        </w:numPr>
        <w:jc w:val="both"/>
        <w:rPr>
          <w:color w:val="000000" w:themeColor="text1"/>
          <w:lang w:val="en-GB"/>
        </w:rPr>
      </w:pPr>
      <w:r w:rsidRPr="0082186B">
        <w:rPr>
          <w:color w:val="000000" w:themeColor="text1"/>
          <w:lang w:val="en-GB"/>
        </w:rPr>
        <w:t>Although figures remain disputed, it is estimated that more than 15,000 deaths or disappearances occurred during and in the immediate aftermath of the Kosovo conflict (1998-2000). More than 3,000 ethnic Albanians, and about 800 Serb</w:t>
      </w:r>
      <w:r w:rsidR="00E04B17" w:rsidRPr="0082186B">
        <w:rPr>
          <w:color w:val="000000" w:themeColor="text1"/>
          <w:lang w:val="en-GB"/>
        </w:rPr>
        <w:t>ian</w:t>
      </w:r>
      <w:r w:rsidRPr="0082186B">
        <w:rPr>
          <w:color w:val="000000" w:themeColor="text1"/>
          <w:lang w:val="en-GB"/>
        </w:rPr>
        <w:t xml:space="preserve">s, Roma and members of other minority communities went missing during this period. More than half of the missing persons had been located and their mortal remains identified by the end of 2010, while 1,766 are listed as still missing by the </w:t>
      </w:r>
      <w:r w:rsidR="00C63E93" w:rsidRPr="0082186B">
        <w:rPr>
          <w:color w:val="000000" w:themeColor="text1"/>
          <w:lang w:val="en-GB"/>
        </w:rPr>
        <w:t>ICRC</w:t>
      </w:r>
      <w:r w:rsidRPr="0082186B">
        <w:rPr>
          <w:color w:val="000000" w:themeColor="text1"/>
          <w:lang w:val="en-GB"/>
        </w:rPr>
        <w:t xml:space="preserve"> as of October 2012.</w:t>
      </w:r>
    </w:p>
    <w:p w:rsidR="00B06960" w:rsidRPr="0082186B" w:rsidRDefault="00B06960" w:rsidP="00B06960">
      <w:pPr>
        <w:pStyle w:val="ListParagraph"/>
        <w:rPr>
          <w:color w:val="000000" w:themeColor="text1"/>
          <w:lang w:val="en-GB"/>
        </w:rPr>
      </w:pPr>
    </w:p>
    <w:p w:rsidR="00B06960" w:rsidRPr="0082186B" w:rsidRDefault="00B06960" w:rsidP="00B47667">
      <w:pPr>
        <w:numPr>
          <w:ilvl w:val="0"/>
          <w:numId w:val="2"/>
        </w:numPr>
        <w:jc w:val="both"/>
        <w:rPr>
          <w:color w:val="000000" w:themeColor="text1"/>
          <w:lang w:val="en-GB"/>
        </w:rPr>
      </w:pPr>
      <w:r w:rsidRPr="0082186B">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w:t>
      </w:r>
      <w:r w:rsidRPr="0082186B">
        <w:rPr>
          <w:color w:val="000000" w:themeColor="text1"/>
          <w:lang w:val="en-GB"/>
        </w:rPr>
        <w:lastRenderedPageBreak/>
        <w:t xml:space="preserve">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82186B" w:rsidRDefault="00B06960" w:rsidP="00B06960">
      <w:pPr>
        <w:pStyle w:val="ListParagraph"/>
        <w:rPr>
          <w:color w:val="000000" w:themeColor="text1"/>
          <w:lang w:val="en-GB"/>
        </w:rPr>
      </w:pPr>
    </w:p>
    <w:p w:rsidR="00B06960" w:rsidRPr="0082186B" w:rsidRDefault="00B06960" w:rsidP="00B47667">
      <w:pPr>
        <w:numPr>
          <w:ilvl w:val="0"/>
          <w:numId w:val="2"/>
        </w:numPr>
        <w:jc w:val="both"/>
        <w:rPr>
          <w:color w:val="000000" w:themeColor="text1"/>
          <w:lang w:val="en-GB"/>
        </w:rPr>
      </w:pPr>
      <w:r w:rsidRPr="0082186B">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82186B" w:rsidRDefault="00B06960" w:rsidP="00B06960">
      <w:pPr>
        <w:pStyle w:val="ListParagraph"/>
        <w:rPr>
          <w:color w:val="000000" w:themeColor="text1"/>
          <w:lang w:val="en-GB"/>
        </w:rPr>
      </w:pPr>
    </w:p>
    <w:p w:rsidR="00B06960" w:rsidRPr="0082186B" w:rsidRDefault="00B06960" w:rsidP="00B47667">
      <w:pPr>
        <w:numPr>
          <w:ilvl w:val="0"/>
          <w:numId w:val="2"/>
        </w:numPr>
        <w:jc w:val="both"/>
        <w:rPr>
          <w:color w:val="000000" w:themeColor="text1"/>
          <w:lang w:val="en-GB"/>
        </w:rPr>
      </w:pPr>
      <w:bookmarkStart w:id="5" w:name="_Ref398312960"/>
      <w:r w:rsidRPr="0082186B">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B06960" w:rsidRPr="0082186B" w:rsidRDefault="00B06960" w:rsidP="00B06960">
      <w:pPr>
        <w:pStyle w:val="ListParagraph"/>
        <w:rPr>
          <w:color w:val="000000" w:themeColor="text1"/>
          <w:lang w:val="en-GB"/>
        </w:rPr>
      </w:pPr>
    </w:p>
    <w:p w:rsidR="004201FF" w:rsidRPr="0082186B" w:rsidRDefault="004201FF" w:rsidP="00B47667">
      <w:pPr>
        <w:numPr>
          <w:ilvl w:val="0"/>
          <w:numId w:val="2"/>
        </w:numPr>
        <w:jc w:val="both"/>
        <w:rPr>
          <w:color w:val="000000" w:themeColor="text1"/>
          <w:lang w:val="en-GB"/>
        </w:rPr>
      </w:pPr>
      <w:bookmarkStart w:id="7" w:name="_Ref346123927"/>
      <w:bookmarkEnd w:id="6"/>
      <w:r w:rsidRPr="0082186B">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82186B">
        <w:rPr>
          <w:color w:val="000000" w:themeColor="text1"/>
          <w:lang w:val="en-GB"/>
        </w:rPr>
        <w:t>persons</w:t>
      </w:r>
      <w:proofErr w:type="gramEnd"/>
      <w:r w:rsidRPr="0082186B">
        <w:rPr>
          <w:color w:val="000000" w:themeColor="text1"/>
          <w:lang w:val="en-GB"/>
        </w:rPr>
        <w:t xml:space="preserve"> cases in Kosovo. In May 2000, a Victim Recovery and Identification Commission (VRIC) chaired by UNMIK </w:t>
      </w:r>
      <w:proofErr w:type="gramStart"/>
      <w:r w:rsidRPr="0082186B">
        <w:rPr>
          <w:color w:val="000000" w:themeColor="text1"/>
          <w:lang w:val="en-GB"/>
        </w:rPr>
        <w:t>was</w:t>
      </w:r>
      <w:proofErr w:type="gramEnd"/>
      <w:r w:rsidRPr="0082186B">
        <w:rPr>
          <w:color w:val="000000" w:themeColor="text1"/>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82186B">
        <w:rPr>
          <w:color w:val="000000" w:themeColor="text1"/>
          <w:lang w:val="en-GB"/>
        </w:rPr>
        <w:t>persons,</w:t>
      </w:r>
      <w:proofErr w:type="gramEnd"/>
      <w:r w:rsidRPr="0082186B">
        <w:rPr>
          <w:color w:val="000000" w:themeColor="text1"/>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82186B" w:rsidRDefault="00B06960" w:rsidP="00B06960">
      <w:pPr>
        <w:ind w:left="360"/>
        <w:jc w:val="both"/>
        <w:rPr>
          <w:color w:val="000000" w:themeColor="text1"/>
          <w:lang w:val="en-GB"/>
        </w:rPr>
      </w:pPr>
    </w:p>
    <w:p w:rsidR="00B06960" w:rsidRPr="0082186B" w:rsidRDefault="00B06960" w:rsidP="00B47667">
      <w:pPr>
        <w:numPr>
          <w:ilvl w:val="0"/>
          <w:numId w:val="2"/>
        </w:numPr>
        <w:jc w:val="both"/>
        <w:rPr>
          <w:color w:val="000000" w:themeColor="text1"/>
          <w:lang w:val="en-GB"/>
        </w:rPr>
      </w:pPr>
      <w:bookmarkStart w:id="8" w:name="_Ref401066727"/>
      <w:r w:rsidRPr="0082186B">
        <w:rPr>
          <w:color w:val="000000" w:themeColor="text1"/>
          <w:lang w:val="en-GB"/>
        </w:rPr>
        <w:t xml:space="preserve">On 9 December 2008, UNMIK’s responsibility with regard to police and justice in Kosovo ended with EULEX assuming full operational control in the area of the rule of law, following the Statement made by the President of the United Nations Security Council on 26 November </w:t>
      </w:r>
      <w:r w:rsidRPr="0082186B">
        <w:rPr>
          <w:color w:val="000000" w:themeColor="text1"/>
          <w:lang w:val="en-GB"/>
        </w:rPr>
        <w:lastRenderedPageBreak/>
        <w:t>2008 (S/PRST/2008/44), welcoming the continued engagement of the European Union in Kosovo.</w:t>
      </w:r>
      <w:bookmarkStart w:id="9" w:name="_Ref346123928"/>
      <w:bookmarkEnd w:id="7"/>
      <w:bookmarkEnd w:id="8"/>
    </w:p>
    <w:p w:rsidR="00B06960" w:rsidRPr="0082186B" w:rsidRDefault="00B06960" w:rsidP="00B06960">
      <w:pPr>
        <w:pStyle w:val="ListParagraph"/>
        <w:rPr>
          <w:color w:val="000000" w:themeColor="text1"/>
          <w:lang w:val="en-GB"/>
        </w:rPr>
      </w:pPr>
    </w:p>
    <w:p w:rsidR="00B06960" w:rsidRPr="0082186B" w:rsidRDefault="00B06960" w:rsidP="00B47667">
      <w:pPr>
        <w:numPr>
          <w:ilvl w:val="0"/>
          <w:numId w:val="2"/>
        </w:numPr>
        <w:jc w:val="both"/>
        <w:rPr>
          <w:color w:val="000000" w:themeColor="text1"/>
          <w:lang w:val="en-GB"/>
        </w:rPr>
      </w:pPr>
      <w:bookmarkStart w:id="10" w:name="_Ref404760758"/>
      <w:r w:rsidRPr="0082186B">
        <w:rPr>
          <w:color w:val="000000" w:themeColor="text1"/>
          <w:lang w:val="en-GB"/>
        </w:rPr>
        <w:t>On the same da</w:t>
      </w:r>
      <w:r w:rsidR="000253E8" w:rsidRPr="0082186B">
        <w:rPr>
          <w:color w:val="000000" w:themeColor="text1"/>
          <w:lang w:val="en-GB"/>
        </w:rPr>
        <w:t>te, UNMIK and EULEX signed a Memorandum of Understanding</w:t>
      </w:r>
      <w:r w:rsidRPr="0082186B">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w:t>
      </w:r>
      <w:r w:rsidR="00DF7483" w:rsidRPr="0082186B">
        <w:rPr>
          <w:color w:val="000000" w:themeColor="text1"/>
          <w:lang w:val="en-GB"/>
        </w:rPr>
        <w:t>i</w:t>
      </w:r>
      <w:r w:rsidRPr="0082186B">
        <w:rPr>
          <w:color w:val="000000" w:themeColor="text1"/>
          <w:lang w:val="en-GB"/>
        </w:rPr>
        <w:t xml:space="preserve">nternational </w:t>
      </w:r>
      <w:r w:rsidR="00DF7483" w:rsidRPr="0082186B">
        <w:rPr>
          <w:color w:val="000000" w:themeColor="text1"/>
          <w:lang w:val="en-GB"/>
        </w:rPr>
        <w:t>p</w:t>
      </w:r>
      <w:r w:rsidRPr="0082186B">
        <w:rPr>
          <w:color w:val="000000" w:themeColor="text1"/>
          <w:lang w:val="en-GB"/>
        </w:rPr>
        <w:t xml:space="preserve">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82186B">
        <w:rPr>
          <w:color w:val="000000" w:themeColor="text1"/>
          <w:lang w:val="en-GB"/>
        </w:rPr>
        <w:t>DOJ</w:t>
      </w:r>
      <w:r w:rsidRPr="0082186B">
        <w:rPr>
          <w:color w:val="000000" w:themeColor="text1"/>
          <w:lang w:val="en-GB"/>
        </w:rPr>
        <w:t xml:space="preserve"> and UNMIK Police were</w:t>
      </w:r>
      <w:r w:rsidR="00D05A60" w:rsidRPr="0082186B">
        <w:rPr>
          <w:color w:val="000000" w:themeColor="text1"/>
          <w:lang w:val="en-GB"/>
        </w:rPr>
        <w:t xml:space="preserve"> supposed to be</w:t>
      </w:r>
      <w:r w:rsidRPr="0082186B">
        <w:rPr>
          <w:color w:val="000000" w:themeColor="text1"/>
          <w:lang w:val="en-GB"/>
        </w:rPr>
        <w:t xml:space="preserve"> handed over to EULEX.</w:t>
      </w:r>
      <w:bookmarkEnd w:id="9"/>
      <w:bookmarkEnd w:id="10"/>
    </w:p>
    <w:p w:rsidR="002127E0" w:rsidRPr="0082186B" w:rsidRDefault="002127E0" w:rsidP="00B869D6">
      <w:pPr>
        <w:jc w:val="both"/>
        <w:rPr>
          <w:color w:val="000000" w:themeColor="text1"/>
          <w:lang w:val="en-GB"/>
        </w:rPr>
      </w:pPr>
    </w:p>
    <w:p w:rsidR="0020313F" w:rsidRPr="0082186B" w:rsidRDefault="00192751" w:rsidP="007709F0">
      <w:pPr>
        <w:pStyle w:val="ListParagraph"/>
        <w:numPr>
          <w:ilvl w:val="0"/>
          <w:numId w:val="3"/>
        </w:numPr>
        <w:autoSpaceDE w:val="0"/>
        <w:jc w:val="both"/>
        <w:rPr>
          <w:b/>
          <w:bCs/>
          <w:color w:val="000000" w:themeColor="text1"/>
          <w:lang w:val="en-GB"/>
        </w:rPr>
      </w:pPr>
      <w:r w:rsidRPr="0082186B">
        <w:rPr>
          <w:b/>
          <w:bCs/>
          <w:color w:val="000000" w:themeColor="text1"/>
          <w:lang w:val="en-GB"/>
        </w:rPr>
        <w:t xml:space="preserve">Circumstances surrounding </w:t>
      </w:r>
      <w:r w:rsidR="00744B0D" w:rsidRPr="0082186B">
        <w:rPr>
          <w:b/>
          <w:bCs/>
          <w:color w:val="000000" w:themeColor="text1"/>
          <w:lang w:val="en-GB"/>
        </w:rPr>
        <w:t>the</w:t>
      </w:r>
      <w:r w:rsidR="00AE425E" w:rsidRPr="0082186B">
        <w:rPr>
          <w:b/>
          <w:bCs/>
          <w:color w:val="000000" w:themeColor="text1"/>
          <w:lang w:val="en-GB"/>
        </w:rPr>
        <w:t xml:space="preserve"> </w:t>
      </w:r>
      <w:r w:rsidR="0096651B" w:rsidRPr="0082186B">
        <w:rPr>
          <w:b/>
          <w:bCs/>
          <w:color w:val="000000" w:themeColor="text1"/>
          <w:lang w:val="en-GB"/>
        </w:rPr>
        <w:t>abduction and disappearance</w:t>
      </w:r>
      <w:r w:rsidR="008A0038" w:rsidRPr="0082186B">
        <w:rPr>
          <w:b/>
          <w:bCs/>
          <w:color w:val="000000" w:themeColor="text1"/>
          <w:lang w:val="en-GB"/>
        </w:rPr>
        <w:t xml:space="preserve"> </w:t>
      </w:r>
      <w:r w:rsidR="00B404E9" w:rsidRPr="0082186B">
        <w:rPr>
          <w:b/>
          <w:bCs/>
          <w:color w:val="000000" w:themeColor="text1"/>
          <w:lang w:val="en-GB"/>
        </w:rPr>
        <w:t xml:space="preserve">of </w:t>
      </w:r>
      <w:r w:rsidR="00981725" w:rsidRPr="0082186B">
        <w:rPr>
          <w:b/>
          <w:color w:val="000000" w:themeColor="text1"/>
        </w:rPr>
        <w:t xml:space="preserve">Mr </w:t>
      </w:r>
      <w:proofErr w:type="spellStart"/>
      <w:r w:rsidR="00E04B17" w:rsidRPr="0082186B">
        <w:rPr>
          <w:b/>
          <w:lang w:val="en-GB"/>
        </w:rPr>
        <w:t>Lj</w:t>
      </w:r>
      <w:proofErr w:type="spellEnd"/>
      <w:r w:rsidR="00E04B17" w:rsidRPr="0082186B">
        <w:rPr>
          <w:b/>
          <w:lang w:val="en-GB"/>
        </w:rPr>
        <w:t>. B.</w:t>
      </w:r>
    </w:p>
    <w:p w:rsidR="006713EF" w:rsidRPr="0082186B" w:rsidRDefault="006713EF" w:rsidP="006713EF">
      <w:pPr>
        <w:rPr>
          <w:color w:val="000000" w:themeColor="text1"/>
          <w:lang w:val="en-GB"/>
        </w:rPr>
      </w:pPr>
    </w:p>
    <w:p w:rsidR="00E04B17" w:rsidRPr="0082186B" w:rsidRDefault="00E04B17" w:rsidP="00E04B17">
      <w:pPr>
        <w:numPr>
          <w:ilvl w:val="0"/>
          <w:numId w:val="2"/>
        </w:numPr>
        <w:jc w:val="both"/>
        <w:rPr>
          <w:bCs/>
        </w:rPr>
      </w:pPr>
      <w:r w:rsidRPr="0082186B">
        <w:t xml:space="preserve">The complainant is the wife of Mr </w:t>
      </w:r>
      <w:proofErr w:type="spellStart"/>
      <w:r w:rsidRPr="0082186B">
        <w:t>Lj</w:t>
      </w:r>
      <w:proofErr w:type="spellEnd"/>
      <w:r w:rsidRPr="0082186B">
        <w:t>. B.</w:t>
      </w:r>
    </w:p>
    <w:p w:rsidR="00E04B17" w:rsidRPr="0082186B" w:rsidRDefault="00E04B17" w:rsidP="00E04B17">
      <w:pPr>
        <w:jc w:val="both"/>
      </w:pPr>
    </w:p>
    <w:p w:rsidR="00E04B17" w:rsidRPr="0082186B" w:rsidRDefault="00E04B17" w:rsidP="00E04B17">
      <w:pPr>
        <w:numPr>
          <w:ilvl w:val="0"/>
          <w:numId w:val="2"/>
        </w:numPr>
        <w:jc w:val="both"/>
      </w:pPr>
      <w:r w:rsidRPr="0082186B">
        <w:t>The complainant states t</w:t>
      </w:r>
      <w:r w:rsidR="0048002D" w:rsidRPr="0082186B">
        <w:t xml:space="preserve">hat </w:t>
      </w:r>
      <w:r w:rsidR="0077504D" w:rsidRPr="0082186B">
        <w:t>her husband</w:t>
      </w:r>
      <w:r w:rsidR="008B587B">
        <w:t xml:space="preserve"> </w:t>
      </w:r>
      <w:r w:rsidR="0048002D" w:rsidRPr="0082186B">
        <w:t>was abducted on 22</w:t>
      </w:r>
      <w:r w:rsidRPr="0082186B">
        <w:t xml:space="preserve"> June 1999 in Prishtinë/Priština</w:t>
      </w:r>
      <w:r w:rsidR="00F65BDE" w:rsidRPr="0082186B">
        <w:t xml:space="preserve"> by KLA members</w:t>
      </w:r>
      <w:r w:rsidRPr="0082186B">
        <w:rPr>
          <w:bCs/>
        </w:rPr>
        <w:t>.</w:t>
      </w:r>
      <w:r w:rsidR="00F65BDE" w:rsidRPr="0082186B">
        <w:rPr>
          <w:bCs/>
        </w:rPr>
        <w:t xml:space="preserve"> She further states she was informed by a witness that he was taken to</w:t>
      </w:r>
      <w:r w:rsidR="002F20F3" w:rsidRPr="0082186B">
        <w:rPr>
          <w:bCs/>
        </w:rPr>
        <w:t xml:space="preserve"> the</w:t>
      </w:r>
      <w:r w:rsidR="00F65BDE" w:rsidRPr="0082186B">
        <w:rPr>
          <w:bCs/>
        </w:rPr>
        <w:t xml:space="preserve"> KFOR military base “</w:t>
      </w:r>
      <w:proofErr w:type="spellStart"/>
      <w:r w:rsidR="00F65BDE" w:rsidRPr="0082186B">
        <w:rPr>
          <w:bCs/>
        </w:rPr>
        <w:t>Bondsteel</w:t>
      </w:r>
      <w:proofErr w:type="spellEnd"/>
      <w:r w:rsidR="00F65BDE" w:rsidRPr="0082186B">
        <w:rPr>
          <w:bCs/>
        </w:rPr>
        <w:t>”.</w:t>
      </w:r>
      <w:r w:rsidRPr="0082186B">
        <w:t xml:space="preserve"> Since that time her husband’s whereabouts have remained unknown.</w:t>
      </w:r>
    </w:p>
    <w:p w:rsidR="00E04B17" w:rsidRPr="0082186B" w:rsidRDefault="00E04B17" w:rsidP="00E04B17">
      <w:pPr>
        <w:pStyle w:val="ListParagraph"/>
        <w:ind w:left="0"/>
      </w:pPr>
    </w:p>
    <w:p w:rsidR="00E04B17" w:rsidRPr="0082186B" w:rsidRDefault="00E04B17" w:rsidP="00E04B17">
      <w:pPr>
        <w:numPr>
          <w:ilvl w:val="0"/>
          <w:numId w:val="2"/>
        </w:numPr>
        <w:jc w:val="both"/>
      </w:pPr>
      <w:r w:rsidRPr="0082186B">
        <w:t xml:space="preserve">The complainant states that the disappearance was reported to the Serbian </w:t>
      </w:r>
      <w:r w:rsidR="00141FBE" w:rsidRPr="0082186B">
        <w:t>Ministry of Internal Affairs (</w:t>
      </w:r>
      <w:r w:rsidR="00C63E93" w:rsidRPr="0082186B">
        <w:t>MUP</w:t>
      </w:r>
      <w:r w:rsidR="00141FBE" w:rsidRPr="0082186B">
        <w:t>)</w:t>
      </w:r>
      <w:r w:rsidRPr="0082186B">
        <w:t xml:space="preserve">, the </w:t>
      </w:r>
      <w:r w:rsidR="00C63E93" w:rsidRPr="0082186B">
        <w:t>ICRC</w:t>
      </w:r>
      <w:r w:rsidRPr="0082186B">
        <w:t xml:space="preserve">, KFOR and UNMIK. The complainant also states that the matter was reported to the International </w:t>
      </w:r>
      <w:r w:rsidR="0024456B" w:rsidRPr="0082186B">
        <w:t xml:space="preserve">District Public </w:t>
      </w:r>
      <w:r w:rsidRPr="0082186B">
        <w:t>Prosecutor</w:t>
      </w:r>
      <w:r w:rsidR="009B6BD8" w:rsidRPr="0082186B">
        <w:t>’s Office (DPPO)</w:t>
      </w:r>
      <w:r w:rsidRPr="0082186B">
        <w:t xml:space="preserve"> in </w:t>
      </w:r>
      <w:proofErr w:type="spellStart"/>
      <w:r w:rsidRPr="0082186B">
        <w:t>Prishtin</w:t>
      </w:r>
      <w:proofErr w:type="spellEnd"/>
      <w:r w:rsidRPr="0082186B">
        <w:rPr>
          <w:lang w:val="ru-RU"/>
        </w:rPr>
        <w:t>ё</w:t>
      </w:r>
      <w:r w:rsidRPr="0082186B">
        <w:t>/Priština, but presents no specific details.</w:t>
      </w:r>
    </w:p>
    <w:p w:rsidR="00981725" w:rsidRPr="0082186B" w:rsidRDefault="00981725" w:rsidP="00981725">
      <w:pPr>
        <w:pStyle w:val="ListParagraph"/>
        <w:rPr>
          <w:lang w:val="en-GB"/>
        </w:rPr>
      </w:pPr>
    </w:p>
    <w:p w:rsidR="00824795" w:rsidRPr="0082186B" w:rsidRDefault="0048002D" w:rsidP="00B47667">
      <w:pPr>
        <w:numPr>
          <w:ilvl w:val="0"/>
          <w:numId w:val="2"/>
        </w:numPr>
        <w:jc w:val="both"/>
        <w:rPr>
          <w:lang w:val="en-GB"/>
        </w:rPr>
      </w:pPr>
      <w:r w:rsidRPr="0082186B">
        <w:rPr>
          <w:lang w:val="en-GB"/>
        </w:rPr>
        <w:t>In her</w:t>
      </w:r>
      <w:r w:rsidR="00416AA2" w:rsidRPr="0082186B">
        <w:rPr>
          <w:lang w:val="en-GB"/>
        </w:rPr>
        <w:t xml:space="preserve"> submissions to the Panel, t</w:t>
      </w:r>
      <w:r w:rsidR="006713EF" w:rsidRPr="0082186B">
        <w:rPr>
          <w:lang w:val="en-GB"/>
        </w:rPr>
        <w:t>he</w:t>
      </w:r>
      <w:r w:rsidR="00416AA2" w:rsidRPr="0082186B">
        <w:rPr>
          <w:lang w:val="en-GB"/>
        </w:rPr>
        <w:t xml:space="preserve"> latest dating back to </w:t>
      </w:r>
      <w:r w:rsidR="00E04B17" w:rsidRPr="0082186B">
        <w:rPr>
          <w:lang w:val="en-GB"/>
        </w:rPr>
        <w:t>6 April 2009</w:t>
      </w:r>
      <w:r w:rsidR="00416AA2" w:rsidRPr="0082186B">
        <w:rPr>
          <w:lang w:val="en-GB"/>
        </w:rPr>
        <w:t xml:space="preserve">, the complainant states that </w:t>
      </w:r>
      <w:r w:rsidR="00E04B17" w:rsidRPr="0082186B">
        <w:rPr>
          <w:lang w:val="en-GB"/>
        </w:rPr>
        <w:t>s</w:t>
      </w:r>
      <w:r w:rsidR="00416AA2" w:rsidRPr="0082186B">
        <w:rPr>
          <w:lang w:val="en-GB"/>
        </w:rPr>
        <w:t xml:space="preserve">he had </w:t>
      </w:r>
      <w:r w:rsidR="006713EF" w:rsidRPr="0082186B">
        <w:rPr>
          <w:lang w:val="en-GB"/>
        </w:rPr>
        <w:t>not receive</w:t>
      </w:r>
      <w:r w:rsidR="00416AA2" w:rsidRPr="0082186B">
        <w:rPr>
          <w:lang w:val="en-GB"/>
        </w:rPr>
        <w:t>d</w:t>
      </w:r>
      <w:r w:rsidR="006713EF" w:rsidRPr="0082186B">
        <w:rPr>
          <w:lang w:val="en-GB"/>
        </w:rPr>
        <w:t xml:space="preserve"> any information from the author</w:t>
      </w:r>
      <w:r w:rsidR="00416AA2" w:rsidRPr="0082186B">
        <w:rPr>
          <w:lang w:val="en-GB"/>
        </w:rPr>
        <w:t xml:space="preserve">ities on the fate of </w:t>
      </w:r>
      <w:r w:rsidR="00E04B17" w:rsidRPr="0082186B">
        <w:rPr>
          <w:lang w:val="en-GB"/>
        </w:rPr>
        <w:t>her husband</w:t>
      </w:r>
      <w:r w:rsidR="00416AA2" w:rsidRPr="0082186B">
        <w:rPr>
          <w:lang w:val="en-GB"/>
        </w:rPr>
        <w:t>.</w:t>
      </w:r>
      <w:r w:rsidR="006713EF" w:rsidRPr="0082186B">
        <w:rPr>
          <w:lang w:val="en-GB"/>
        </w:rPr>
        <w:t xml:space="preserve"> </w:t>
      </w:r>
    </w:p>
    <w:p w:rsidR="00824795" w:rsidRPr="0082186B" w:rsidRDefault="00824795" w:rsidP="00824795">
      <w:pPr>
        <w:pStyle w:val="ListParagraph"/>
        <w:rPr>
          <w:color w:val="000000" w:themeColor="text1"/>
        </w:rPr>
      </w:pPr>
    </w:p>
    <w:p w:rsidR="00151D46" w:rsidRPr="0082186B" w:rsidRDefault="00151D46" w:rsidP="00151D46">
      <w:pPr>
        <w:numPr>
          <w:ilvl w:val="0"/>
          <w:numId w:val="2"/>
        </w:numPr>
        <w:jc w:val="both"/>
        <w:rPr>
          <w:lang w:val="en-GB"/>
        </w:rPr>
      </w:pPr>
      <w:r w:rsidRPr="0082186B">
        <w:t xml:space="preserve">The ICRC tracing request for Mr </w:t>
      </w:r>
      <w:proofErr w:type="spellStart"/>
      <w:r w:rsidRPr="0082186B">
        <w:t>Lj</w:t>
      </w:r>
      <w:proofErr w:type="spellEnd"/>
      <w:r w:rsidRPr="0082186B">
        <w:t>. B. remains open</w:t>
      </w:r>
      <w:r w:rsidRPr="0082186B">
        <w:rPr>
          <w:rStyle w:val="FootnoteReference"/>
        </w:rPr>
        <w:footnoteReference w:id="3"/>
      </w:r>
      <w:r w:rsidRPr="0082186B">
        <w:t xml:space="preserve">. His name also appears in the list </w:t>
      </w:r>
      <w:r w:rsidRPr="0082186B">
        <w:rPr>
          <w:bCs/>
          <w:lang w:val="en-GB"/>
        </w:rPr>
        <w:t>of missing persons, which was forwarded by the ICRC to UNMIK on 12 October 2001, for whom the ICRC had collected ante-mortem data in Serbia proper, between 1 July and 20 September 2001. Likewise, his</w:t>
      </w:r>
      <w:r w:rsidRPr="0082186B">
        <w:rPr>
          <w:lang w:val="en-GB"/>
        </w:rPr>
        <w:t xml:space="preserve"> name is in the database compiled by the UNMIK OMPF</w:t>
      </w:r>
      <w:r w:rsidRPr="0082186B">
        <w:rPr>
          <w:rStyle w:val="FootnoteReference"/>
        </w:rPr>
        <w:footnoteReference w:id="4"/>
      </w:r>
      <w:r w:rsidRPr="0082186B">
        <w:rPr>
          <w:lang w:val="en-GB"/>
        </w:rPr>
        <w:t xml:space="preserve">. The entry in relation to Mr </w:t>
      </w:r>
      <w:proofErr w:type="spellStart"/>
      <w:r w:rsidRPr="0082186B">
        <w:rPr>
          <w:lang w:val="en-GB"/>
        </w:rPr>
        <w:t>Lj</w:t>
      </w:r>
      <w:proofErr w:type="spellEnd"/>
      <w:r w:rsidRPr="0082186B">
        <w:rPr>
          <w:lang w:val="en-GB"/>
        </w:rPr>
        <w:t>. B.</w:t>
      </w:r>
      <w:r w:rsidRPr="0082186B">
        <w:rPr>
          <w:bCs/>
          <w:color w:val="000000" w:themeColor="text1"/>
          <w:lang w:val="en-GB"/>
        </w:rPr>
        <w:t xml:space="preserve"> </w:t>
      </w:r>
      <w:r w:rsidRPr="0082186B">
        <w:rPr>
          <w:bCs/>
          <w:lang w:val="en-GB"/>
        </w:rPr>
        <w:t xml:space="preserve">in the </w:t>
      </w:r>
      <w:r w:rsidRPr="0082186B">
        <w:rPr>
          <w:lang w:val="en-GB"/>
        </w:rPr>
        <w:t>online database maintained by the ICMP</w:t>
      </w:r>
      <w:r w:rsidRPr="0082186B">
        <w:rPr>
          <w:vertAlign w:val="superscript"/>
          <w:lang w:val="en-GB"/>
        </w:rPr>
        <w:footnoteReference w:id="5"/>
      </w:r>
      <w:r w:rsidRPr="0082186B">
        <w:rPr>
          <w:lang w:val="en-GB"/>
        </w:rPr>
        <w:t xml:space="preserve"> reads in relevant fields: “Sufficient Reference Samples Collected” and “DNA match not found.”</w:t>
      </w:r>
      <w:bookmarkStart w:id="11" w:name="_Ref401162100"/>
      <w:r w:rsidRPr="0082186B">
        <w:rPr>
          <w:bCs/>
          <w:lang w:val="en-GB"/>
        </w:rPr>
        <w:t xml:space="preserve"> </w:t>
      </w:r>
      <w:bookmarkEnd w:id="11"/>
      <w:r w:rsidRPr="0082186B">
        <w:t xml:space="preserve">An ICRC tracing request for Mr </w:t>
      </w:r>
      <w:proofErr w:type="spellStart"/>
      <w:r w:rsidRPr="0082186B">
        <w:t>Lj</w:t>
      </w:r>
      <w:proofErr w:type="spellEnd"/>
      <w:r w:rsidRPr="0082186B">
        <w:t>. B. remains open.</w:t>
      </w:r>
    </w:p>
    <w:p w:rsidR="00772B5B" w:rsidRPr="0082186B" w:rsidRDefault="00772B5B" w:rsidP="00772B5B">
      <w:pPr>
        <w:ind w:left="360"/>
        <w:jc w:val="both"/>
        <w:rPr>
          <w:color w:val="000000" w:themeColor="text1"/>
          <w:lang w:val="en-GB"/>
        </w:rPr>
      </w:pPr>
    </w:p>
    <w:p w:rsidR="00C0731E" w:rsidRPr="0082186B" w:rsidRDefault="00C0731E" w:rsidP="007709F0">
      <w:pPr>
        <w:pStyle w:val="ListParagraph"/>
        <w:numPr>
          <w:ilvl w:val="0"/>
          <w:numId w:val="3"/>
        </w:numPr>
        <w:autoSpaceDE w:val="0"/>
        <w:jc w:val="both"/>
        <w:rPr>
          <w:b/>
          <w:color w:val="000000" w:themeColor="text1"/>
          <w:lang w:val="en-GB"/>
        </w:rPr>
      </w:pPr>
      <w:r w:rsidRPr="0082186B">
        <w:rPr>
          <w:b/>
          <w:color w:val="000000" w:themeColor="text1"/>
          <w:lang w:val="en-GB"/>
        </w:rPr>
        <w:t xml:space="preserve">The </w:t>
      </w:r>
      <w:r w:rsidRPr="0082186B">
        <w:rPr>
          <w:b/>
          <w:bCs/>
          <w:color w:val="000000" w:themeColor="text1"/>
          <w:lang w:val="en-GB"/>
        </w:rPr>
        <w:t>investigation</w:t>
      </w:r>
    </w:p>
    <w:p w:rsidR="00C0731E" w:rsidRPr="0082186B" w:rsidRDefault="00C0731E" w:rsidP="00C0731E">
      <w:pPr>
        <w:pStyle w:val="ListParagraph"/>
        <w:jc w:val="both"/>
        <w:rPr>
          <w:i/>
          <w:color w:val="000000" w:themeColor="text1"/>
          <w:lang w:val="en-GB"/>
        </w:rPr>
      </w:pPr>
    </w:p>
    <w:p w:rsidR="00EA6D80" w:rsidRPr="0082186B" w:rsidRDefault="00EA6D80" w:rsidP="00EA6D80">
      <w:pPr>
        <w:jc w:val="both"/>
        <w:rPr>
          <w:i/>
          <w:color w:val="000000" w:themeColor="text1"/>
          <w:lang w:val="en-GB"/>
        </w:rPr>
      </w:pPr>
      <w:r w:rsidRPr="0082186B">
        <w:rPr>
          <w:i/>
          <w:color w:val="000000" w:themeColor="text1"/>
          <w:lang w:val="en-GB"/>
        </w:rPr>
        <w:t>Disclosure of relevant files</w:t>
      </w:r>
    </w:p>
    <w:p w:rsidR="00EA6D80" w:rsidRPr="0082186B" w:rsidRDefault="00EA6D80" w:rsidP="00C0731E">
      <w:pPr>
        <w:pStyle w:val="ListParagraph"/>
        <w:jc w:val="both"/>
        <w:rPr>
          <w:i/>
          <w:color w:val="000000" w:themeColor="text1"/>
          <w:lang w:val="en-GB"/>
        </w:rPr>
      </w:pPr>
    </w:p>
    <w:p w:rsidR="00DA549E" w:rsidRPr="0082186B" w:rsidRDefault="00933399" w:rsidP="00B47667">
      <w:pPr>
        <w:numPr>
          <w:ilvl w:val="0"/>
          <w:numId w:val="2"/>
        </w:numPr>
        <w:jc w:val="both"/>
        <w:rPr>
          <w:color w:val="000000" w:themeColor="text1"/>
          <w:lang w:val="en-GB"/>
        </w:rPr>
      </w:pPr>
      <w:bookmarkStart w:id="12" w:name="_Ref398292585"/>
      <w:r w:rsidRPr="0082186B">
        <w:rPr>
          <w:color w:val="000000" w:themeColor="text1"/>
          <w:lang w:val="en-GB"/>
        </w:rPr>
        <w:lastRenderedPageBreak/>
        <w:t xml:space="preserve">In the present case, the Panel received from UNMIK </w:t>
      </w:r>
      <w:r w:rsidR="00C95028" w:rsidRPr="0082186B">
        <w:rPr>
          <w:color w:val="000000" w:themeColor="text1"/>
          <w:lang w:val="en-GB"/>
        </w:rPr>
        <w:t>copies</w:t>
      </w:r>
      <w:r w:rsidR="00705785" w:rsidRPr="0082186B">
        <w:rPr>
          <w:color w:val="000000" w:themeColor="text1"/>
          <w:lang w:val="en-GB"/>
        </w:rPr>
        <w:t xml:space="preserve"> </w:t>
      </w:r>
      <w:r w:rsidR="00FB02EB" w:rsidRPr="0082186B">
        <w:rPr>
          <w:color w:val="000000" w:themeColor="text1"/>
          <w:lang w:val="en-GB"/>
        </w:rPr>
        <w:t xml:space="preserve">of </w:t>
      </w:r>
      <w:r w:rsidR="00C95028" w:rsidRPr="0082186B">
        <w:rPr>
          <w:color w:val="000000" w:themeColor="text1"/>
          <w:lang w:val="en-GB"/>
        </w:rPr>
        <w:t>documents</w:t>
      </w:r>
      <w:r w:rsidR="00FB02EB" w:rsidRPr="0082186B">
        <w:rPr>
          <w:color w:val="000000" w:themeColor="text1"/>
          <w:lang w:val="en-GB"/>
        </w:rPr>
        <w:t xml:space="preserve"> which were previously held by the UNMIK OMPF</w:t>
      </w:r>
      <w:r w:rsidR="0077504D" w:rsidRPr="0082186B">
        <w:rPr>
          <w:color w:val="000000" w:themeColor="text1"/>
          <w:lang w:val="en-GB"/>
        </w:rPr>
        <w:t xml:space="preserve"> </w:t>
      </w:r>
      <w:r w:rsidR="00C63E93" w:rsidRPr="0082186B">
        <w:rPr>
          <w:color w:val="000000" w:themeColor="text1"/>
          <w:lang w:val="en-GB"/>
        </w:rPr>
        <w:t>and UNMIK Police WCIU</w:t>
      </w:r>
      <w:r w:rsidR="00FB02EB" w:rsidRPr="0082186B">
        <w:rPr>
          <w:color w:val="000000" w:themeColor="text1"/>
          <w:lang w:val="en-GB"/>
        </w:rPr>
        <w:t xml:space="preserve">. </w:t>
      </w:r>
      <w:r w:rsidR="00320180" w:rsidRPr="0082186B">
        <w:rPr>
          <w:color w:val="000000" w:themeColor="text1"/>
          <w:lang w:val="en-GB"/>
        </w:rPr>
        <w:t xml:space="preserve">The Panel notes that UNMIK has confirmed that all </w:t>
      </w:r>
      <w:r w:rsidR="00C13041" w:rsidRPr="0082186B">
        <w:rPr>
          <w:color w:val="000000" w:themeColor="text1"/>
          <w:lang w:val="en-GB"/>
        </w:rPr>
        <w:t xml:space="preserve">documents </w:t>
      </w:r>
      <w:r w:rsidR="00320180" w:rsidRPr="0082186B">
        <w:rPr>
          <w:color w:val="000000" w:themeColor="text1"/>
          <w:lang w:val="en-GB"/>
        </w:rPr>
        <w:t xml:space="preserve">available </w:t>
      </w:r>
      <w:r w:rsidR="00C13041" w:rsidRPr="0082186B">
        <w:rPr>
          <w:color w:val="000000" w:themeColor="text1"/>
          <w:lang w:val="en-GB"/>
        </w:rPr>
        <w:t xml:space="preserve">to it </w:t>
      </w:r>
      <w:r w:rsidR="00320180" w:rsidRPr="0082186B">
        <w:rPr>
          <w:color w:val="000000" w:themeColor="text1"/>
          <w:lang w:val="en-GB"/>
        </w:rPr>
        <w:t>have been provided.</w:t>
      </w:r>
      <w:bookmarkEnd w:id="12"/>
    </w:p>
    <w:p w:rsidR="00901BB9" w:rsidRPr="0082186B" w:rsidRDefault="00901BB9" w:rsidP="00901BB9">
      <w:pPr>
        <w:pStyle w:val="ListParagraph"/>
        <w:suppressAutoHyphens w:val="0"/>
        <w:ind w:left="360"/>
        <w:contextualSpacing/>
        <w:jc w:val="both"/>
        <w:rPr>
          <w:color w:val="000000" w:themeColor="text1"/>
          <w:lang w:val="en-GB"/>
        </w:rPr>
      </w:pPr>
    </w:p>
    <w:p w:rsidR="00E07FDD" w:rsidRPr="0082186B" w:rsidRDefault="00933399" w:rsidP="00B47667">
      <w:pPr>
        <w:pStyle w:val="ListParagraph"/>
        <w:numPr>
          <w:ilvl w:val="0"/>
          <w:numId w:val="2"/>
        </w:numPr>
        <w:suppressAutoHyphens w:val="0"/>
        <w:contextualSpacing/>
        <w:jc w:val="both"/>
        <w:rPr>
          <w:color w:val="000000" w:themeColor="text1"/>
          <w:lang w:val="en-GB"/>
        </w:rPr>
      </w:pPr>
      <w:r w:rsidRPr="0082186B">
        <w:rPr>
          <w:color w:val="000000" w:themeColor="text1"/>
          <w:lang w:val="en-GB"/>
        </w:rPr>
        <w:t xml:space="preserve">Concerning disclosure of </w:t>
      </w:r>
      <w:r w:rsidR="00320180" w:rsidRPr="0082186B">
        <w:rPr>
          <w:color w:val="000000" w:themeColor="text1"/>
          <w:lang w:val="en-GB"/>
        </w:rPr>
        <w:t xml:space="preserve">the </w:t>
      </w:r>
      <w:r w:rsidRPr="0082186B">
        <w:rPr>
          <w:color w:val="000000" w:themeColor="text1"/>
          <w:lang w:val="en-GB"/>
        </w:rPr>
        <w:t>information contained in the file</w:t>
      </w:r>
      <w:r w:rsidR="00263ED3" w:rsidRPr="0082186B">
        <w:rPr>
          <w:color w:val="000000" w:themeColor="text1"/>
          <w:lang w:val="en-GB"/>
        </w:rPr>
        <w:t>s</w:t>
      </w:r>
      <w:r w:rsidRPr="0082186B">
        <w:rPr>
          <w:color w:val="000000" w:themeColor="text1"/>
          <w:lang w:val="en-GB"/>
        </w:rPr>
        <w:t>, the Panel recalls that UNMIK has made available investigative files for the Panel’s review under a pled</w:t>
      </w:r>
      <w:r w:rsidR="00831694" w:rsidRPr="0082186B">
        <w:rPr>
          <w:color w:val="000000" w:themeColor="text1"/>
          <w:lang w:val="en-GB"/>
        </w:rPr>
        <w:t>ge of confidentiality</w:t>
      </w:r>
      <w:r w:rsidRPr="0082186B">
        <w:rPr>
          <w:color w:val="000000" w:themeColor="text1"/>
          <w:lang w:val="en-GB"/>
        </w:rPr>
        <w:t>. In this regard, the Panel must clarify that</w:t>
      </w:r>
      <w:r w:rsidR="00831694" w:rsidRPr="0082186B">
        <w:rPr>
          <w:color w:val="000000" w:themeColor="text1"/>
          <w:lang w:val="en-GB"/>
        </w:rPr>
        <w:t>,</w:t>
      </w:r>
      <w:r w:rsidRPr="0082186B">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82186B">
        <w:rPr>
          <w:color w:val="000000" w:themeColor="text1"/>
          <w:lang w:val="en-GB"/>
        </w:rPr>
        <w:t>nopsis of relevant investigative</w:t>
      </w:r>
      <w:r w:rsidRPr="0082186B">
        <w:rPr>
          <w:color w:val="000000" w:themeColor="text1"/>
          <w:lang w:val="en-GB"/>
        </w:rPr>
        <w:t xml:space="preserve"> steps taken by investigative authorities is provide</w:t>
      </w:r>
      <w:r w:rsidR="00DA549E" w:rsidRPr="0082186B">
        <w:rPr>
          <w:color w:val="000000" w:themeColor="text1"/>
          <w:lang w:val="en-GB"/>
        </w:rPr>
        <w:t>d in the paragraphs to follow.</w:t>
      </w:r>
    </w:p>
    <w:p w:rsidR="00320180" w:rsidRPr="0082186B" w:rsidRDefault="00320180" w:rsidP="00320180">
      <w:pPr>
        <w:jc w:val="both"/>
        <w:rPr>
          <w:color w:val="000000" w:themeColor="text1"/>
          <w:lang w:val="en-GB"/>
        </w:rPr>
      </w:pPr>
    </w:p>
    <w:p w:rsidR="00EA6D80" w:rsidRPr="0082186B" w:rsidRDefault="00BA759B" w:rsidP="00EA6D80">
      <w:pPr>
        <w:jc w:val="both"/>
        <w:rPr>
          <w:i/>
          <w:color w:val="000000" w:themeColor="text1"/>
          <w:lang w:val="en-GB"/>
        </w:rPr>
      </w:pPr>
      <w:r>
        <w:rPr>
          <w:i/>
          <w:color w:val="000000" w:themeColor="text1"/>
          <w:lang w:val="en-GB"/>
        </w:rPr>
        <w:t>The Investigative File</w:t>
      </w:r>
    </w:p>
    <w:p w:rsidR="00811DF4" w:rsidRPr="0082186B" w:rsidRDefault="00811DF4" w:rsidP="00811DF4">
      <w:pPr>
        <w:jc w:val="both"/>
        <w:rPr>
          <w:lang w:eastAsia="nl-NL"/>
        </w:rPr>
      </w:pPr>
      <w:bookmarkStart w:id="13" w:name="_Ref400531970"/>
      <w:bookmarkStart w:id="14" w:name="_Ref401065216"/>
      <w:bookmarkStart w:id="15" w:name="_Ref392511369"/>
    </w:p>
    <w:p w:rsidR="001C49AA" w:rsidRPr="0082186B" w:rsidRDefault="001C49AA" w:rsidP="001C49AA">
      <w:pPr>
        <w:pStyle w:val="ListParagraph"/>
        <w:numPr>
          <w:ilvl w:val="0"/>
          <w:numId w:val="2"/>
        </w:numPr>
        <w:suppressAutoHyphens w:val="0"/>
        <w:jc w:val="both"/>
        <w:rPr>
          <w:lang w:eastAsia="nl-NL"/>
        </w:rPr>
      </w:pPr>
      <w:r w:rsidRPr="0082186B">
        <w:rPr>
          <w:lang w:val="en-GB"/>
        </w:rPr>
        <w:t xml:space="preserve">The earliest </w:t>
      </w:r>
      <w:r w:rsidR="0048002D" w:rsidRPr="0082186B">
        <w:rPr>
          <w:lang w:val="en-GB"/>
        </w:rPr>
        <w:t xml:space="preserve">dated </w:t>
      </w:r>
      <w:r w:rsidRPr="0082186B">
        <w:rPr>
          <w:lang w:val="en-GB"/>
        </w:rPr>
        <w:t xml:space="preserve">document in the OMPF file is </w:t>
      </w:r>
      <w:r w:rsidR="00072391" w:rsidRPr="0082186B">
        <w:rPr>
          <w:lang w:eastAsia="nl-NL"/>
        </w:rPr>
        <w:t xml:space="preserve">a copy of a signed statement </w:t>
      </w:r>
      <w:r w:rsidRPr="0082186B">
        <w:rPr>
          <w:lang w:eastAsia="nl-NL"/>
        </w:rPr>
        <w:t xml:space="preserve">by </w:t>
      </w:r>
      <w:r w:rsidR="00072391" w:rsidRPr="0082186B">
        <w:rPr>
          <w:lang w:eastAsia="nl-NL"/>
        </w:rPr>
        <w:t xml:space="preserve">the </w:t>
      </w:r>
      <w:r w:rsidR="0048002D" w:rsidRPr="0082186B">
        <w:rPr>
          <w:color w:val="000000" w:themeColor="text1"/>
          <w:lang w:val="en-GB"/>
        </w:rPr>
        <w:t>complainant</w:t>
      </w:r>
      <w:r w:rsidR="00D071DD" w:rsidRPr="0082186B">
        <w:rPr>
          <w:color w:val="000000" w:themeColor="text1"/>
          <w:lang w:val="en-GB"/>
        </w:rPr>
        <w:t xml:space="preserve"> to the Serbia</w:t>
      </w:r>
      <w:r w:rsidR="00C63E93" w:rsidRPr="0082186B">
        <w:rPr>
          <w:color w:val="000000" w:themeColor="text1"/>
          <w:lang w:val="en-GB"/>
        </w:rPr>
        <w:t>n MUP</w:t>
      </w:r>
      <w:r w:rsidR="00D071DD" w:rsidRPr="0082186B">
        <w:rPr>
          <w:color w:val="000000" w:themeColor="text1"/>
          <w:lang w:val="en-GB"/>
        </w:rPr>
        <w:t xml:space="preserve">, dated 24 November 1999, with a hand written file </w:t>
      </w:r>
      <w:r w:rsidR="002F20F3" w:rsidRPr="0082186B">
        <w:rPr>
          <w:color w:val="000000" w:themeColor="text1"/>
          <w:lang w:val="en-GB"/>
        </w:rPr>
        <w:t>no.</w:t>
      </w:r>
      <w:r w:rsidR="00D071DD" w:rsidRPr="0082186B">
        <w:rPr>
          <w:color w:val="000000" w:themeColor="text1"/>
          <w:lang w:val="en-GB"/>
        </w:rPr>
        <w:t xml:space="preserve"> 199</w:t>
      </w:r>
      <w:r w:rsidR="00C63E93" w:rsidRPr="0082186B">
        <w:rPr>
          <w:color w:val="000000" w:themeColor="text1"/>
          <w:lang w:val="en-GB"/>
        </w:rPr>
        <w:t>9</w:t>
      </w:r>
      <w:r w:rsidR="00D071DD" w:rsidRPr="0082186B">
        <w:rPr>
          <w:color w:val="000000" w:themeColor="text1"/>
          <w:lang w:val="en-GB"/>
        </w:rPr>
        <w:t>-000053 on top.</w:t>
      </w:r>
      <w:r w:rsidR="0048002D" w:rsidRPr="0082186B">
        <w:rPr>
          <w:lang w:eastAsia="nl-NL"/>
        </w:rPr>
        <w:t xml:space="preserve"> </w:t>
      </w:r>
      <w:r w:rsidR="00D071DD" w:rsidRPr="0082186B">
        <w:rPr>
          <w:lang w:eastAsia="nl-NL"/>
        </w:rPr>
        <w:t xml:space="preserve">The letter provides details of </w:t>
      </w:r>
      <w:r w:rsidR="00FB270E" w:rsidRPr="0082186B">
        <w:rPr>
          <w:lang w:eastAsia="nl-NL"/>
        </w:rPr>
        <w:t xml:space="preserve">the </w:t>
      </w:r>
      <w:r w:rsidR="00D071DD" w:rsidRPr="0082186B">
        <w:rPr>
          <w:lang w:eastAsia="nl-NL"/>
        </w:rPr>
        <w:t xml:space="preserve">kidnapping </w:t>
      </w:r>
      <w:r w:rsidR="00FB270E" w:rsidRPr="0082186B">
        <w:rPr>
          <w:lang w:eastAsia="nl-NL"/>
        </w:rPr>
        <w:t xml:space="preserve">of </w:t>
      </w:r>
      <w:r w:rsidR="00835B34" w:rsidRPr="0082186B">
        <w:rPr>
          <w:lang w:eastAsia="nl-NL"/>
        </w:rPr>
        <w:t>Mr</w:t>
      </w:r>
      <w:r w:rsidR="00FB270E" w:rsidRPr="0082186B">
        <w:rPr>
          <w:lang w:eastAsia="nl-NL"/>
        </w:rPr>
        <w:t xml:space="preserve"> </w:t>
      </w:r>
      <w:proofErr w:type="spellStart"/>
      <w:r w:rsidR="00FB270E" w:rsidRPr="0082186B">
        <w:rPr>
          <w:lang w:eastAsia="nl-NL"/>
        </w:rPr>
        <w:t>Lj</w:t>
      </w:r>
      <w:proofErr w:type="spellEnd"/>
      <w:r w:rsidR="00FB270E" w:rsidRPr="0082186B">
        <w:rPr>
          <w:lang w:eastAsia="nl-NL"/>
        </w:rPr>
        <w:t xml:space="preserve">. B. </w:t>
      </w:r>
      <w:r w:rsidR="00D071DD" w:rsidRPr="0082186B">
        <w:rPr>
          <w:lang w:eastAsia="nl-NL"/>
        </w:rPr>
        <w:t xml:space="preserve">on 22 June </w:t>
      </w:r>
      <w:r w:rsidR="00F2579B" w:rsidRPr="0082186B">
        <w:rPr>
          <w:lang w:eastAsia="nl-NL"/>
        </w:rPr>
        <w:t>1999. The letter states that Mr</w:t>
      </w:r>
      <w:r w:rsidR="00D071DD" w:rsidRPr="0082186B">
        <w:rPr>
          <w:lang w:eastAsia="nl-NL"/>
        </w:rPr>
        <w:t xml:space="preserve"> </w:t>
      </w:r>
      <w:proofErr w:type="spellStart"/>
      <w:r w:rsidR="00D071DD" w:rsidRPr="0082186B">
        <w:rPr>
          <w:lang w:eastAsia="nl-NL"/>
        </w:rPr>
        <w:t>Lj</w:t>
      </w:r>
      <w:proofErr w:type="spellEnd"/>
      <w:r w:rsidR="00D071DD" w:rsidRPr="0082186B">
        <w:rPr>
          <w:lang w:eastAsia="nl-NL"/>
        </w:rPr>
        <w:t>.</w:t>
      </w:r>
      <w:r w:rsidR="003F6310" w:rsidRPr="0082186B">
        <w:rPr>
          <w:lang w:eastAsia="nl-NL"/>
        </w:rPr>
        <w:t xml:space="preserve"> B was kidnapped by KLA members and gives the name of an eye witness as well as the name of the person who kidnapped him. Moreover, the letter goes on to </w:t>
      </w:r>
      <w:r w:rsidR="00835B34" w:rsidRPr="0082186B">
        <w:rPr>
          <w:lang w:eastAsia="nl-NL"/>
        </w:rPr>
        <w:t>describe that the witness stated</w:t>
      </w:r>
      <w:r w:rsidR="003F6310" w:rsidRPr="0082186B">
        <w:rPr>
          <w:lang w:eastAsia="nl-NL"/>
        </w:rPr>
        <w:t xml:space="preserve"> that the named kidnapper </w:t>
      </w:r>
      <w:r w:rsidR="00835B34" w:rsidRPr="0082186B">
        <w:rPr>
          <w:lang w:eastAsia="nl-NL"/>
        </w:rPr>
        <w:t xml:space="preserve">had </w:t>
      </w:r>
      <w:r w:rsidR="00F2579B" w:rsidRPr="0082186B">
        <w:rPr>
          <w:lang w:eastAsia="nl-NL"/>
        </w:rPr>
        <w:t>held Mr</w:t>
      </w:r>
      <w:r w:rsidR="003F6310" w:rsidRPr="0082186B">
        <w:rPr>
          <w:lang w:eastAsia="nl-NL"/>
        </w:rPr>
        <w:t xml:space="preserve"> </w:t>
      </w:r>
      <w:proofErr w:type="spellStart"/>
      <w:r w:rsidR="003F6310" w:rsidRPr="0082186B">
        <w:rPr>
          <w:lang w:eastAsia="nl-NL"/>
        </w:rPr>
        <w:t>Lj</w:t>
      </w:r>
      <w:proofErr w:type="spellEnd"/>
      <w:r w:rsidR="003F6310" w:rsidRPr="0082186B">
        <w:rPr>
          <w:lang w:eastAsia="nl-NL"/>
        </w:rPr>
        <w:t>. B. for two days before handing him “over to KFOR members respectively Amer</w:t>
      </w:r>
      <w:r w:rsidR="00835B34" w:rsidRPr="0082186B">
        <w:rPr>
          <w:lang w:eastAsia="nl-NL"/>
        </w:rPr>
        <w:t>ican members.” The letter states</w:t>
      </w:r>
      <w:r w:rsidR="003F6310" w:rsidRPr="0082186B">
        <w:rPr>
          <w:lang w:eastAsia="nl-NL"/>
        </w:rPr>
        <w:t xml:space="preserve"> that Mr </w:t>
      </w:r>
      <w:proofErr w:type="spellStart"/>
      <w:r w:rsidR="003F6310" w:rsidRPr="0082186B">
        <w:rPr>
          <w:lang w:eastAsia="nl-NL"/>
        </w:rPr>
        <w:t>Lj</w:t>
      </w:r>
      <w:proofErr w:type="spellEnd"/>
      <w:r w:rsidR="003F6310" w:rsidRPr="0082186B">
        <w:rPr>
          <w:lang w:eastAsia="nl-NL"/>
        </w:rPr>
        <w:t xml:space="preserve">. B. was </w:t>
      </w:r>
      <w:r w:rsidR="00835B34" w:rsidRPr="0082186B">
        <w:rPr>
          <w:lang w:eastAsia="nl-NL"/>
        </w:rPr>
        <w:t xml:space="preserve">kidnapped by KLA members and </w:t>
      </w:r>
      <w:r w:rsidR="003F6310" w:rsidRPr="0082186B">
        <w:rPr>
          <w:lang w:eastAsia="nl-NL"/>
        </w:rPr>
        <w:t xml:space="preserve">transferred to camp </w:t>
      </w:r>
      <w:proofErr w:type="spellStart"/>
      <w:r w:rsidR="003F6310" w:rsidRPr="0082186B">
        <w:rPr>
          <w:lang w:eastAsia="nl-NL"/>
        </w:rPr>
        <w:t>Bondsteel</w:t>
      </w:r>
      <w:proofErr w:type="spellEnd"/>
      <w:r w:rsidR="003F6310" w:rsidRPr="0082186B">
        <w:rPr>
          <w:lang w:eastAsia="nl-NL"/>
        </w:rPr>
        <w:t xml:space="preserve"> and that after a month </w:t>
      </w:r>
      <w:r w:rsidR="00F2579B" w:rsidRPr="0082186B">
        <w:rPr>
          <w:lang w:eastAsia="nl-NL"/>
        </w:rPr>
        <w:t xml:space="preserve">he </w:t>
      </w:r>
      <w:r w:rsidR="003F6310" w:rsidRPr="0082186B">
        <w:rPr>
          <w:lang w:eastAsia="nl-NL"/>
        </w:rPr>
        <w:t xml:space="preserve">attempted to escape with 20 persons kept there “but was killed in the vicinity of </w:t>
      </w:r>
      <w:proofErr w:type="spellStart"/>
      <w:r w:rsidR="003F6310" w:rsidRPr="0082186B">
        <w:rPr>
          <w:lang w:eastAsia="nl-NL"/>
        </w:rPr>
        <w:t>Medvedje</w:t>
      </w:r>
      <w:proofErr w:type="spellEnd"/>
      <w:r w:rsidR="003F6310" w:rsidRPr="0082186B">
        <w:rPr>
          <w:lang w:eastAsia="nl-NL"/>
        </w:rPr>
        <w:t xml:space="preserve">.” </w:t>
      </w:r>
    </w:p>
    <w:p w:rsidR="00072391" w:rsidRPr="0082186B" w:rsidRDefault="00072391" w:rsidP="00072391">
      <w:pPr>
        <w:pStyle w:val="ListParagraph"/>
        <w:suppressAutoHyphens w:val="0"/>
        <w:ind w:left="360"/>
        <w:jc w:val="both"/>
        <w:rPr>
          <w:lang w:eastAsia="nl-NL"/>
        </w:rPr>
      </w:pPr>
    </w:p>
    <w:p w:rsidR="003F6310" w:rsidRPr="0082186B" w:rsidRDefault="003F6310" w:rsidP="001C49AA">
      <w:pPr>
        <w:pStyle w:val="ListParagraph"/>
        <w:numPr>
          <w:ilvl w:val="0"/>
          <w:numId w:val="2"/>
        </w:numPr>
        <w:suppressAutoHyphens w:val="0"/>
        <w:jc w:val="both"/>
        <w:rPr>
          <w:lang w:eastAsia="nl-NL"/>
        </w:rPr>
      </w:pPr>
      <w:r w:rsidRPr="0082186B">
        <w:rPr>
          <w:lang w:eastAsia="nl-NL"/>
        </w:rPr>
        <w:t xml:space="preserve">The next document in the file is a letter from the Republic of Serbia MUP to UNMIK Police, dated 30 November 1999. The letter gives a brief description of the kidnapping of Mr. </w:t>
      </w:r>
      <w:proofErr w:type="spellStart"/>
      <w:r w:rsidRPr="0082186B">
        <w:rPr>
          <w:lang w:eastAsia="nl-NL"/>
        </w:rPr>
        <w:t>Lj</w:t>
      </w:r>
      <w:proofErr w:type="spellEnd"/>
      <w:r w:rsidRPr="0082186B">
        <w:rPr>
          <w:lang w:eastAsia="nl-NL"/>
        </w:rPr>
        <w:t xml:space="preserve">. B. and requests that intensive measures are undertaken </w:t>
      </w:r>
      <w:r w:rsidR="00F2579B" w:rsidRPr="0082186B">
        <w:rPr>
          <w:lang w:eastAsia="nl-NL"/>
        </w:rPr>
        <w:t xml:space="preserve">to search </w:t>
      </w:r>
      <w:r w:rsidRPr="0082186B">
        <w:rPr>
          <w:lang w:eastAsia="nl-NL"/>
        </w:rPr>
        <w:t xml:space="preserve">for him. The </w:t>
      </w:r>
      <w:r w:rsidR="00072391" w:rsidRPr="0082186B">
        <w:rPr>
          <w:lang w:eastAsia="nl-NL"/>
        </w:rPr>
        <w:t xml:space="preserve">statement </w:t>
      </w:r>
      <w:r w:rsidRPr="0082186B">
        <w:rPr>
          <w:lang w:eastAsia="nl-NL"/>
        </w:rPr>
        <w:t xml:space="preserve">mentioned </w:t>
      </w:r>
      <w:r w:rsidR="00072391" w:rsidRPr="0082186B">
        <w:rPr>
          <w:lang w:eastAsia="nl-NL"/>
        </w:rPr>
        <w:t xml:space="preserve">in § </w:t>
      </w:r>
      <w:r w:rsidR="00DF3A30">
        <w:fldChar w:fldCharType="begin"/>
      </w:r>
      <w:r w:rsidR="00DF3A30">
        <w:instrText xml:space="preserve"> REF _Ref404695829 \r \h  \* MERGEFORMAT </w:instrText>
      </w:r>
      <w:r w:rsidR="00DF3A30">
        <w:fldChar w:fldCharType="separate"/>
      </w:r>
      <w:r w:rsidR="006545BC">
        <w:rPr>
          <w:lang w:eastAsia="nl-NL"/>
        </w:rPr>
        <w:t>31</w:t>
      </w:r>
      <w:r w:rsidR="00DF3A30">
        <w:fldChar w:fldCharType="end"/>
      </w:r>
      <w:r w:rsidR="00072391" w:rsidRPr="0082186B">
        <w:rPr>
          <w:lang w:eastAsia="nl-NL"/>
        </w:rPr>
        <w:t xml:space="preserve"> above </w:t>
      </w:r>
      <w:r w:rsidRPr="0082186B">
        <w:rPr>
          <w:lang w:eastAsia="nl-NL"/>
        </w:rPr>
        <w:t xml:space="preserve">from Mr. </w:t>
      </w:r>
      <w:proofErr w:type="spellStart"/>
      <w:r w:rsidRPr="0082186B">
        <w:rPr>
          <w:lang w:eastAsia="nl-NL"/>
        </w:rPr>
        <w:t>Lj</w:t>
      </w:r>
      <w:proofErr w:type="spellEnd"/>
      <w:r w:rsidRPr="0082186B">
        <w:rPr>
          <w:lang w:eastAsia="nl-NL"/>
        </w:rPr>
        <w:t xml:space="preserve">. B.’s wife was </w:t>
      </w:r>
      <w:r w:rsidR="00C63E93" w:rsidRPr="0082186B">
        <w:rPr>
          <w:lang w:eastAsia="nl-NL"/>
        </w:rPr>
        <w:t>attached</w:t>
      </w:r>
      <w:r w:rsidR="00072391" w:rsidRPr="0082186B">
        <w:rPr>
          <w:lang w:eastAsia="nl-NL"/>
        </w:rPr>
        <w:t xml:space="preserve">. </w:t>
      </w:r>
    </w:p>
    <w:p w:rsidR="00D071DD" w:rsidRPr="0082186B" w:rsidRDefault="00D071DD" w:rsidP="00D071DD">
      <w:pPr>
        <w:pStyle w:val="ListParagraph"/>
        <w:suppressAutoHyphens w:val="0"/>
        <w:ind w:left="360"/>
        <w:jc w:val="both"/>
        <w:rPr>
          <w:lang w:eastAsia="nl-NL"/>
        </w:rPr>
      </w:pPr>
    </w:p>
    <w:p w:rsidR="00247AE3" w:rsidRPr="0082186B" w:rsidRDefault="00811DF4" w:rsidP="00835B34">
      <w:pPr>
        <w:pStyle w:val="ListParagraph"/>
        <w:numPr>
          <w:ilvl w:val="0"/>
          <w:numId w:val="2"/>
        </w:numPr>
        <w:suppressAutoHyphens w:val="0"/>
        <w:jc w:val="both"/>
        <w:rPr>
          <w:lang w:eastAsia="nl-NL"/>
        </w:rPr>
      </w:pPr>
      <w:bookmarkStart w:id="16" w:name="_Ref404695829"/>
      <w:r w:rsidRPr="0082186B">
        <w:rPr>
          <w:lang w:val="en-GB"/>
        </w:rPr>
        <w:t xml:space="preserve">The </w:t>
      </w:r>
      <w:r w:rsidR="001C49AA" w:rsidRPr="0082186B">
        <w:rPr>
          <w:lang w:val="en-GB"/>
        </w:rPr>
        <w:t xml:space="preserve">file also contains </w:t>
      </w:r>
      <w:r w:rsidRPr="0082186B">
        <w:rPr>
          <w:lang w:val="en-GB"/>
        </w:rPr>
        <w:t xml:space="preserve">an </w:t>
      </w:r>
      <w:r w:rsidRPr="0082186B">
        <w:rPr>
          <w:lang w:eastAsia="nl-NL"/>
        </w:rPr>
        <w:t xml:space="preserve">MPU Case Continuation Report concerning Mr </w:t>
      </w:r>
      <w:proofErr w:type="spellStart"/>
      <w:r w:rsidR="00E04B17" w:rsidRPr="0082186B">
        <w:rPr>
          <w:lang w:val="en-GB"/>
        </w:rPr>
        <w:t>Lj</w:t>
      </w:r>
      <w:proofErr w:type="spellEnd"/>
      <w:r w:rsidR="00E04B17" w:rsidRPr="0082186B">
        <w:rPr>
          <w:lang w:val="en-GB"/>
        </w:rPr>
        <w:t>. B.</w:t>
      </w:r>
      <w:r w:rsidRPr="0082186B">
        <w:rPr>
          <w:lang w:eastAsia="nl-NL"/>
        </w:rPr>
        <w:t xml:space="preserve"> affixed with MPU case file no. </w:t>
      </w:r>
      <w:r w:rsidR="00D10513" w:rsidRPr="0082186B">
        <w:rPr>
          <w:lang w:eastAsia="nl-NL"/>
        </w:rPr>
        <w:t>1999-000053</w:t>
      </w:r>
      <w:r w:rsidRPr="0082186B">
        <w:rPr>
          <w:lang w:eastAsia="nl-NL"/>
        </w:rPr>
        <w:t xml:space="preserve">. The Report has </w:t>
      </w:r>
      <w:r w:rsidR="00BA3240" w:rsidRPr="0082186B">
        <w:rPr>
          <w:lang w:eastAsia="nl-NL"/>
        </w:rPr>
        <w:t>4</w:t>
      </w:r>
      <w:r w:rsidR="00D10513" w:rsidRPr="0082186B">
        <w:rPr>
          <w:lang w:eastAsia="nl-NL"/>
        </w:rPr>
        <w:t xml:space="preserve"> entries</w:t>
      </w:r>
      <w:r w:rsidRPr="0082186B">
        <w:rPr>
          <w:lang w:eastAsia="nl-NL"/>
        </w:rPr>
        <w:t xml:space="preserve">, </w:t>
      </w:r>
      <w:r w:rsidR="00D10513" w:rsidRPr="0082186B">
        <w:rPr>
          <w:lang w:eastAsia="nl-NL"/>
        </w:rPr>
        <w:t>the first two dated 15 February 2000</w:t>
      </w:r>
      <w:r w:rsidRPr="0082186B">
        <w:rPr>
          <w:lang w:eastAsia="nl-NL"/>
        </w:rPr>
        <w:t xml:space="preserve">, </w:t>
      </w:r>
      <w:r w:rsidR="00BA3240" w:rsidRPr="0082186B">
        <w:rPr>
          <w:lang w:eastAsia="nl-NL"/>
        </w:rPr>
        <w:t xml:space="preserve">states “1. </w:t>
      </w:r>
      <w:r w:rsidR="00D10513" w:rsidRPr="0082186B">
        <w:rPr>
          <w:lang w:eastAsia="nl-NL"/>
        </w:rPr>
        <w:t>Letter for MUP says attached statement of MP’s wife is translated – no translation received here.</w:t>
      </w:r>
      <w:r w:rsidR="00BA3240" w:rsidRPr="0082186B">
        <w:rPr>
          <w:lang w:eastAsia="nl-NL"/>
        </w:rPr>
        <w:t xml:space="preserve"> </w:t>
      </w:r>
      <w:r w:rsidR="00D10513" w:rsidRPr="0082186B">
        <w:rPr>
          <w:lang w:eastAsia="nl-NL"/>
        </w:rPr>
        <w:t xml:space="preserve">2. “Sent copy of stat. to CCIU for translation.” The next entry, dated 16 February 2000 states “3. Rec’d translated </w:t>
      </w:r>
      <w:proofErr w:type="spellStart"/>
      <w:r w:rsidR="00D10513" w:rsidRPr="0082186B">
        <w:rPr>
          <w:lang w:eastAsia="nl-NL"/>
        </w:rPr>
        <w:t>stmt</w:t>
      </w:r>
      <w:proofErr w:type="spellEnd"/>
      <w:r w:rsidR="00D10513" w:rsidRPr="0082186B">
        <w:rPr>
          <w:lang w:eastAsia="nl-NL"/>
        </w:rPr>
        <w:t xml:space="preserve"> see p.5”. The </w:t>
      </w:r>
      <w:r w:rsidR="00BA3240" w:rsidRPr="0082186B">
        <w:rPr>
          <w:lang w:eastAsia="nl-NL"/>
        </w:rPr>
        <w:t xml:space="preserve">final </w:t>
      </w:r>
      <w:r w:rsidR="00D10513" w:rsidRPr="0082186B">
        <w:rPr>
          <w:lang w:eastAsia="nl-NL"/>
        </w:rPr>
        <w:t xml:space="preserve">entry </w:t>
      </w:r>
      <w:r w:rsidR="00BA3240" w:rsidRPr="0082186B">
        <w:rPr>
          <w:lang w:eastAsia="nl-NL"/>
        </w:rPr>
        <w:t xml:space="preserve">dated 17 January 2002 </w:t>
      </w:r>
      <w:proofErr w:type="gramStart"/>
      <w:r w:rsidRPr="0082186B">
        <w:rPr>
          <w:lang w:eastAsia="nl-NL"/>
        </w:rPr>
        <w:t>states</w:t>
      </w:r>
      <w:proofErr w:type="gramEnd"/>
      <w:r w:rsidR="001C49AA" w:rsidRPr="0082186B">
        <w:rPr>
          <w:lang w:eastAsia="nl-NL"/>
        </w:rPr>
        <w:t>:</w:t>
      </w:r>
      <w:r w:rsidRPr="0082186B">
        <w:rPr>
          <w:lang w:eastAsia="nl-NL"/>
        </w:rPr>
        <w:t xml:space="preserve"> “</w:t>
      </w:r>
      <w:r w:rsidR="00D10513" w:rsidRPr="0082186B">
        <w:rPr>
          <w:lang w:eastAsia="nl-NL"/>
        </w:rPr>
        <w:t>DVI – input okay</w:t>
      </w:r>
      <w:r w:rsidRPr="0082186B">
        <w:rPr>
          <w:lang w:eastAsia="nl-NL"/>
        </w:rPr>
        <w:t>– ok”.</w:t>
      </w:r>
      <w:r w:rsidR="001C49AA" w:rsidRPr="0082186B">
        <w:rPr>
          <w:lang w:eastAsia="nl-NL"/>
        </w:rPr>
        <w:t xml:space="preserve"> Also in the file is </w:t>
      </w:r>
      <w:r w:rsidR="008A0038" w:rsidRPr="0082186B">
        <w:rPr>
          <w:lang w:eastAsia="nl-NL"/>
        </w:rPr>
        <w:t xml:space="preserve">the printout of a Victim Identification Form for </w:t>
      </w:r>
      <w:r w:rsidR="00F7352C" w:rsidRPr="0082186B">
        <w:rPr>
          <w:lang w:eastAsia="nl-NL"/>
        </w:rPr>
        <w:t xml:space="preserve">Mr </w:t>
      </w:r>
      <w:proofErr w:type="spellStart"/>
      <w:r w:rsidR="00E04B17" w:rsidRPr="0082186B">
        <w:rPr>
          <w:lang w:val="en-GB"/>
        </w:rPr>
        <w:t>Lj</w:t>
      </w:r>
      <w:proofErr w:type="spellEnd"/>
      <w:r w:rsidR="00E04B17" w:rsidRPr="0082186B">
        <w:rPr>
          <w:lang w:val="en-GB"/>
        </w:rPr>
        <w:t>. B.</w:t>
      </w:r>
      <w:r w:rsidR="008A0038" w:rsidRPr="0082186B">
        <w:rPr>
          <w:lang w:val="en-GB"/>
        </w:rPr>
        <w:t xml:space="preserve"> </w:t>
      </w:r>
      <w:r w:rsidR="00D10513" w:rsidRPr="0082186B">
        <w:rPr>
          <w:lang w:val="en-GB"/>
        </w:rPr>
        <w:t xml:space="preserve">ostensibly drafted in </w:t>
      </w:r>
      <w:proofErr w:type="gramStart"/>
      <w:r w:rsidR="00D10513" w:rsidRPr="0082186B">
        <w:rPr>
          <w:lang w:val="en-GB"/>
        </w:rPr>
        <w:t>1999</w:t>
      </w:r>
      <w:r w:rsidR="008A0038" w:rsidRPr="0082186B">
        <w:rPr>
          <w:lang w:val="en-GB"/>
        </w:rPr>
        <w:t>.</w:t>
      </w:r>
      <w:proofErr w:type="gramEnd"/>
      <w:r w:rsidR="008A0038" w:rsidRPr="0082186B">
        <w:rPr>
          <w:lang w:val="en-GB"/>
        </w:rPr>
        <w:t xml:space="preserve"> Besides containing </w:t>
      </w:r>
      <w:r w:rsidR="00F7352C" w:rsidRPr="0082186B">
        <w:rPr>
          <w:lang w:val="en-GB"/>
        </w:rPr>
        <w:t xml:space="preserve">his </w:t>
      </w:r>
      <w:r w:rsidR="008A0038" w:rsidRPr="0082186B">
        <w:rPr>
          <w:lang w:val="en-GB"/>
        </w:rPr>
        <w:t>ante-mortem information</w:t>
      </w:r>
      <w:r w:rsidR="00772B5B" w:rsidRPr="0082186B">
        <w:rPr>
          <w:lang w:val="en-GB"/>
        </w:rPr>
        <w:t xml:space="preserve"> forwarded by the ICRC</w:t>
      </w:r>
      <w:r w:rsidR="008A0038" w:rsidRPr="0082186B">
        <w:rPr>
          <w:lang w:val="en-GB"/>
        </w:rPr>
        <w:t>, the Form provides the full address</w:t>
      </w:r>
      <w:r w:rsidR="00F7352C" w:rsidRPr="0082186B">
        <w:rPr>
          <w:lang w:val="en-GB"/>
        </w:rPr>
        <w:t>es</w:t>
      </w:r>
      <w:r w:rsidR="008A0038" w:rsidRPr="0082186B">
        <w:rPr>
          <w:lang w:val="en-GB"/>
        </w:rPr>
        <w:t xml:space="preserve"> and telephone number</w:t>
      </w:r>
      <w:r w:rsidR="00F7352C" w:rsidRPr="0082186B">
        <w:rPr>
          <w:lang w:val="en-GB"/>
        </w:rPr>
        <w:t>s in Serbia proper</w:t>
      </w:r>
      <w:r w:rsidR="008A0038" w:rsidRPr="0082186B">
        <w:rPr>
          <w:lang w:val="en-GB"/>
        </w:rPr>
        <w:t xml:space="preserve"> of </w:t>
      </w:r>
      <w:r w:rsidR="00F7352C" w:rsidRPr="0082186B">
        <w:rPr>
          <w:lang w:val="en-GB"/>
        </w:rPr>
        <w:t xml:space="preserve">Mr </w:t>
      </w:r>
      <w:proofErr w:type="spellStart"/>
      <w:r w:rsidR="00E04B17" w:rsidRPr="0082186B">
        <w:rPr>
          <w:lang w:val="en-GB"/>
        </w:rPr>
        <w:t>Lj</w:t>
      </w:r>
      <w:proofErr w:type="spellEnd"/>
      <w:r w:rsidR="00E04B17" w:rsidRPr="0082186B">
        <w:rPr>
          <w:lang w:val="en-GB"/>
        </w:rPr>
        <w:t>. B.</w:t>
      </w:r>
      <w:r w:rsidR="00F7352C" w:rsidRPr="0082186B">
        <w:rPr>
          <w:lang w:val="en-GB"/>
        </w:rPr>
        <w:t>’s sister</w:t>
      </w:r>
      <w:r w:rsidR="00D10513" w:rsidRPr="0082186B">
        <w:rPr>
          <w:lang w:val="en-GB"/>
        </w:rPr>
        <w:t>, mother</w:t>
      </w:r>
      <w:r w:rsidR="00F7352C" w:rsidRPr="0082186B">
        <w:rPr>
          <w:lang w:val="en-GB"/>
        </w:rPr>
        <w:t xml:space="preserve"> and spouse respectively. </w:t>
      </w:r>
      <w:r w:rsidR="00D10513" w:rsidRPr="0082186B">
        <w:rPr>
          <w:lang w:val="en-GB"/>
        </w:rPr>
        <w:t>It also provides details of his kidnapping.</w:t>
      </w:r>
      <w:bookmarkEnd w:id="16"/>
    </w:p>
    <w:p w:rsidR="000678DC" w:rsidRPr="0082186B" w:rsidRDefault="000678DC" w:rsidP="000678DC">
      <w:pPr>
        <w:pStyle w:val="ListParagraph"/>
        <w:rPr>
          <w:lang w:eastAsia="nl-NL"/>
        </w:rPr>
      </w:pPr>
    </w:p>
    <w:p w:rsidR="000678DC" w:rsidRPr="0082186B" w:rsidRDefault="000678DC" w:rsidP="00B47667">
      <w:pPr>
        <w:pStyle w:val="ListParagraph"/>
        <w:numPr>
          <w:ilvl w:val="0"/>
          <w:numId w:val="2"/>
        </w:numPr>
        <w:suppressAutoHyphens w:val="0"/>
        <w:jc w:val="both"/>
        <w:rPr>
          <w:lang w:eastAsia="nl-NL"/>
        </w:rPr>
      </w:pPr>
      <w:r w:rsidRPr="0082186B">
        <w:rPr>
          <w:lang w:eastAsia="nl-NL"/>
        </w:rPr>
        <w:t xml:space="preserve">The file contains a File Diary Date Register with file number 1999-000053 </w:t>
      </w:r>
      <w:r w:rsidR="00BA3240" w:rsidRPr="0082186B">
        <w:rPr>
          <w:lang w:eastAsia="nl-NL"/>
        </w:rPr>
        <w:t xml:space="preserve">containing </w:t>
      </w:r>
      <w:r w:rsidRPr="0082186B">
        <w:rPr>
          <w:lang w:eastAsia="nl-NL"/>
        </w:rPr>
        <w:t xml:space="preserve">two entries; the first dated 28 February 2000 stating “Translation – OSCE+ICRC checks” and the second dated 15 March 2000 stating “Response </w:t>
      </w:r>
      <w:r w:rsidR="00184CAC" w:rsidRPr="0082186B">
        <w:rPr>
          <w:lang w:eastAsia="nl-NL"/>
        </w:rPr>
        <w:t>[unidentifiable mark]</w:t>
      </w:r>
      <w:r w:rsidRPr="0082186B">
        <w:rPr>
          <w:lang w:eastAsia="nl-NL"/>
        </w:rPr>
        <w:t xml:space="preserve"> KFOR”</w:t>
      </w:r>
      <w:r w:rsidR="006F3329" w:rsidRPr="0082186B">
        <w:rPr>
          <w:lang w:eastAsia="nl-NL"/>
        </w:rPr>
        <w:t>.</w:t>
      </w:r>
    </w:p>
    <w:p w:rsidR="006F3329" w:rsidRPr="0082186B" w:rsidRDefault="006F3329" w:rsidP="006F3329">
      <w:pPr>
        <w:pStyle w:val="ListParagraph"/>
        <w:rPr>
          <w:lang w:eastAsia="nl-NL"/>
        </w:rPr>
      </w:pPr>
    </w:p>
    <w:p w:rsidR="006F3329" w:rsidRPr="0082186B" w:rsidRDefault="006F3329" w:rsidP="00B47667">
      <w:pPr>
        <w:pStyle w:val="ListParagraph"/>
        <w:numPr>
          <w:ilvl w:val="0"/>
          <w:numId w:val="2"/>
        </w:numPr>
        <w:suppressAutoHyphens w:val="0"/>
        <w:jc w:val="both"/>
        <w:rPr>
          <w:lang w:eastAsia="nl-NL"/>
        </w:rPr>
      </w:pPr>
      <w:r w:rsidRPr="0082186B">
        <w:rPr>
          <w:lang w:eastAsia="nl-NL"/>
        </w:rPr>
        <w:t xml:space="preserve">The file also contains an Investigational Checklist </w:t>
      </w:r>
      <w:r w:rsidR="00BA3240" w:rsidRPr="0082186B">
        <w:rPr>
          <w:lang w:eastAsia="nl-NL"/>
        </w:rPr>
        <w:t xml:space="preserve">for </w:t>
      </w:r>
      <w:r w:rsidRPr="0082186B">
        <w:rPr>
          <w:lang w:eastAsia="nl-NL"/>
        </w:rPr>
        <w:t xml:space="preserve">file </w:t>
      </w:r>
      <w:r w:rsidR="002F20F3" w:rsidRPr="0082186B">
        <w:rPr>
          <w:lang w:eastAsia="nl-NL"/>
        </w:rPr>
        <w:t>no.</w:t>
      </w:r>
      <w:r w:rsidRPr="0082186B">
        <w:rPr>
          <w:lang w:eastAsia="nl-NL"/>
        </w:rPr>
        <w:t xml:space="preserve"> 1999-000053</w:t>
      </w:r>
      <w:r w:rsidR="00BA3240" w:rsidRPr="0082186B">
        <w:rPr>
          <w:lang w:eastAsia="nl-NL"/>
        </w:rPr>
        <w:t>,</w:t>
      </w:r>
      <w:r w:rsidRPr="0082186B">
        <w:rPr>
          <w:lang w:eastAsia="nl-NL"/>
        </w:rPr>
        <w:t xml:space="preserve"> with instructions reading “use to log</w:t>
      </w:r>
      <w:r w:rsidR="00BA3240" w:rsidRPr="0082186B">
        <w:rPr>
          <w:lang w:eastAsia="nl-NL"/>
        </w:rPr>
        <w:t xml:space="preserve"> action requests and responses </w:t>
      </w:r>
      <w:r w:rsidRPr="0082186B">
        <w:rPr>
          <w:lang w:eastAsia="nl-NL"/>
        </w:rPr>
        <w:t xml:space="preserve">- do not put away until all responses </w:t>
      </w:r>
      <w:r w:rsidRPr="0082186B">
        <w:rPr>
          <w:lang w:eastAsia="nl-NL"/>
        </w:rPr>
        <w:lastRenderedPageBreak/>
        <w:t>r</w:t>
      </w:r>
      <w:r w:rsidR="00835B34" w:rsidRPr="0082186B">
        <w:rPr>
          <w:lang w:eastAsia="nl-NL"/>
        </w:rPr>
        <w:t>eceived”. The names of three</w:t>
      </w:r>
      <w:r w:rsidRPr="0082186B">
        <w:rPr>
          <w:lang w:eastAsia="nl-NL"/>
        </w:rPr>
        <w:t xml:space="preserve"> agencies are included with request and response dates. For KFOR there is a request date of 25 February 2000 and no response date. For the OSCE there is a request date of 15 February 2000 and no response date. For the ICRC there is a request date of 15 February 2000 and a response date of 25 February 2000”.</w:t>
      </w:r>
    </w:p>
    <w:p w:rsidR="00247AE3" w:rsidRPr="0082186B" w:rsidRDefault="00247AE3" w:rsidP="00247AE3">
      <w:pPr>
        <w:pStyle w:val="ListParagraph"/>
        <w:rPr>
          <w:lang w:eastAsia="nl-NL"/>
        </w:rPr>
      </w:pPr>
    </w:p>
    <w:p w:rsidR="009035E4" w:rsidRPr="0082186B" w:rsidRDefault="00247AE3" w:rsidP="009035E4">
      <w:pPr>
        <w:pStyle w:val="ListParagraph"/>
        <w:numPr>
          <w:ilvl w:val="0"/>
          <w:numId w:val="2"/>
        </w:numPr>
        <w:suppressAutoHyphens w:val="0"/>
        <w:jc w:val="both"/>
        <w:rPr>
          <w:lang w:eastAsia="nl-NL"/>
        </w:rPr>
      </w:pPr>
      <w:bookmarkStart w:id="17" w:name="_Ref406320054"/>
      <w:r w:rsidRPr="0082186B">
        <w:rPr>
          <w:lang w:eastAsia="nl-NL"/>
        </w:rPr>
        <w:t xml:space="preserve">Among the documents in the file is a copy of </w:t>
      </w:r>
      <w:r w:rsidR="00AC2FF6" w:rsidRPr="0082186B">
        <w:rPr>
          <w:lang w:eastAsia="nl-NL"/>
        </w:rPr>
        <w:t xml:space="preserve">an Action Request from the Chief of the UNMIK MPU to the </w:t>
      </w:r>
      <w:r w:rsidR="00835B34" w:rsidRPr="0082186B">
        <w:rPr>
          <w:lang w:eastAsia="nl-NL"/>
        </w:rPr>
        <w:t xml:space="preserve">Joint </w:t>
      </w:r>
      <w:r w:rsidR="006B1C52" w:rsidRPr="0082186B">
        <w:rPr>
          <w:lang w:eastAsia="nl-NL"/>
        </w:rPr>
        <w:t>Implementation Commission</w:t>
      </w:r>
      <w:r w:rsidR="00CE69D9" w:rsidRPr="0082186B">
        <w:rPr>
          <w:lang w:eastAsia="nl-NL"/>
        </w:rPr>
        <w:t xml:space="preserve"> (JIC)</w:t>
      </w:r>
      <w:r w:rsidR="006B1C52" w:rsidRPr="0082186B">
        <w:rPr>
          <w:lang w:eastAsia="nl-NL"/>
        </w:rPr>
        <w:t xml:space="preserve"> </w:t>
      </w:r>
      <w:r w:rsidR="00AC2FF6" w:rsidRPr="0082186B">
        <w:rPr>
          <w:lang w:eastAsia="nl-NL"/>
        </w:rPr>
        <w:t>in KFOR</w:t>
      </w:r>
      <w:r w:rsidR="006B1C52" w:rsidRPr="0082186B">
        <w:rPr>
          <w:lang w:eastAsia="nl-NL"/>
        </w:rPr>
        <w:t xml:space="preserve"> main</w:t>
      </w:r>
      <w:r w:rsidR="00AC2FF6" w:rsidRPr="0082186B">
        <w:rPr>
          <w:lang w:eastAsia="nl-NL"/>
        </w:rPr>
        <w:t xml:space="preserve">, dated 25 February 2000. The subject of the request was </w:t>
      </w:r>
      <w:r w:rsidR="00141FBE" w:rsidRPr="0082186B">
        <w:rPr>
          <w:lang w:eastAsia="nl-NL"/>
        </w:rPr>
        <w:t>“</w:t>
      </w:r>
      <w:r w:rsidR="00AC2FF6" w:rsidRPr="0082186B">
        <w:rPr>
          <w:lang w:eastAsia="nl-NL"/>
        </w:rPr>
        <w:t xml:space="preserve">Mr. </w:t>
      </w:r>
      <w:r w:rsidR="00141FBE" w:rsidRPr="0082186B">
        <w:rPr>
          <w:lang w:eastAsia="nl-NL"/>
        </w:rPr>
        <w:t>[</w:t>
      </w:r>
      <w:proofErr w:type="spellStart"/>
      <w:r w:rsidR="00141FBE" w:rsidRPr="0082186B">
        <w:rPr>
          <w:lang w:eastAsia="nl-NL"/>
        </w:rPr>
        <w:t>Lj</w:t>
      </w:r>
      <w:proofErr w:type="spellEnd"/>
      <w:r w:rsidR="00141FBE" w:rsidRPr="0082186B">
        <w:rPr>
          <w:lang w:eastAsia="nl-NL"/>
        </w:rPr>
        <w:t>. B.]</w:t>
      </w:r>
      <w:r w:rsidR="00AC2FF6" w:rsidRPr="0082186B">
        <w:rPr>
          <w:lang w:eastAsia="nl-NL"/>
        </w:rPr>
        <w:t xml:space="preserve"> </w:t>
      </w:r>
      <w:r w:rsidR="006B1C52" w:rsidRPr="0082186B">
        <w:rPr>
          <w:lang w:eastAsia="nl-NL"/>
        </w:rPr>
        <w:t xml:space="preserve">Missing Person” </w:t>
      </w:r>
      <w:r w:rsidR="00AC2FF6" w:rsidRPr="0082186B">
        <w:rPr>
          <w:lang w:eastAsia="nl-NL"/>
        </w:rPr>
        <w:t>and the request provided copies of correspondence received from FRY authorities</w:t>
      </w:r>
      <w:r w:rsidR="006B1C52" w:rsidRPr="0082186B">
        <w:rPr>
          <w:lang w:eastAsia="nl-NL"/>
        </w:rPr>
        <w:t xml:space="preserve"> regarding his disappearance</w:t>
      </w:r>
      <w:r w:rsidR="00AC2FF6" w:rsidRPr="0082186B">
        <w:rPr>
          <w:lang w:eastAsia="nl-NL"/>
        </w:rPr>
        <w:t>. Moreover, the Action Request states</w:t>
      </w:r>
      <w:r w:rsidR="00BA3240" w:rsidRPr="0082186B">
        <w:rPr>
          <w:lang w:eastAsia="nl-NL"/>
        </w:rPr>
        <w:t xml:space="preserve"> “According to the complainant [Mr. </w:t>
      </w:r>
      <w:proofErr w:type="spellStart"/>
      <w:r w:rsidR="00BA3240" w:rsidRPr="0082186B">
        <w:rPr>
          <w:lang w:eastAsia="nl-NL"/>
        </w:rPr>
        <w:t>Lj</w:t>
      </w:r>
      <w:proofErr w:type="spellEnd"/>
      <w:r w:rsidR="00BA3240" w:rsidRPr="0082186B">
        <w:rPr>
          <w:lang w:eastAsia="nl-NL"/>
        </w:rPr>
        <w:t>. B.]</w:t>
      </w:r>
      <w:r w:rsidR="00AC2FF6" w:rsidRPr="0082186B">
        <w:rPr>
          <w:lang w:eastAsia="nl-NL"/>
        </w:rPr>
        <w:t xml:space="preserve"> </w:t>
      </w:r>
      <w:proofErr w:type="gramStart"/>
      <w:r w:rsidR="00AC2FF6" w:rsidRPr="0082186B">
        <w:rPr>
          <w:lang w:eastAsia="nl-NL"/>
        </w:rPr>
        <w:t>was</w:t>
      </w:r>
      <w:proofErr w:type="gramEnd"/>
      <w:r w:rsidR="00AC2FF6" w:rsidRPr="0082186B">
        <w:rPr>
          <w:lang w:eastAsia="nl-NL"/>
        </w:rPr>
        <w:t xml:space="preserve"> held at Camp </w:t>
      </w:r>
      <w:proofErr w:type="spellStart"/>
      <w:r w:rsidR="00AC2FF6" w:rsidRPr="0082186B">
        <w:rPr>
          <w:lang w:eastAsia="nl-NL"/>
        </w:rPr>
        <w:t>Bondsteel</w:t>
      </w:r>
      <w:proofErr w:type="spellEnd"/>
      <w:r w:rsidR="00AC2FF6" w:rsidRPr="0082186B">
        <w:rPr>
          <w:lang w:eastAsia="nl-NL"/>
        </w:rPr>
        <w:t xml:space="preserve"> by US KFOR and was subsequently killed in the vicinity of </w:t>
      </w:r>
      <w:proofErr w:type="spellStart"/>
      <w:r w:rsidR="00AC2FF6" w:rsidRPr="0082186B">
        <w:rPr>
          <w:lang w:eastAsia="nl-NL"/>
        </w:rPr>
        <w:t>Medvedje</w:t>
      </w:r>
      <w:proofErr w:type="spellEnd"/>
      <w:r w:rsidR="00AC2FF6" w:rsidRPr="0082186B">
        <w:rPr>
          <w:lang w:eastAsia="nl-NL"/>
        </w:rPr>
        <w:t xml:space="preserve"> after escaping from that facility. It is requested that the veracity of the information be determined and reported to MPU. It is further requested that, in the event that the information is incorrect, any details of KFOR contact with this individual be reported to MPU.</w:t>
      </w:r>
      <w:r w:rsidR="009035E4" w:rsidRPr="0082186B">
        <w:rPr>
          <w:lang w:eastAsia="nl-NL"/>
        </w:rPr>
        <w:t>”</w:t>
      </w:r>
      <w:r w:rsidR="00AC2FF6" w:rsidRPr="0082186B">
        <w:rPr>
          <w:lang w:eastAsia="nl-NL"/>
        </w:rPr>
        <w:t xml:space="preserve"> </w:t>
      </w:r>
      <w:r w:rsidR="00141FBE" w:rsidRPr="0082186B">
        <w:rPr>
          <w:lang w:eastAsia="nl-NL"/>
        </w:rPr>
        <w:t>Another</w:t>
      </w:r>
      <w:r w:rsidR="009035E4" w:rsidRPr="0082186B">
        <w:rPr>
          <w:lang w:eastAsia="nl-NL"/>
        </w:rPr>
        <w:t xml:space="preserve"> letter is inclu</w:t>
      </w:r>
      <w:r w:rsidR="00835B34" w:rsidRPr="0082186B">
        <w:rPr>
          <w:lang w:eastAsia="nl-NL"/>
        </w:rPr>
        <w:t>ded in the file dated 1 July 200</w:t>
      </w:r>
      <w:r w:rsidR="009035E4" w:rsidRPr="0082186B">
        <w:rPr>
          <w:lang w:eastAsia="nl-NL"/>
        </w:rPr>
        <w:t xml:space="preserve">4 by an UNMIK investigator to the KFOR Commander at Camp </w:t>
      </w:r>
      <w:proofErr w:type="spellStart"/>
      <w:r w:rsidR="009035E4" w:rsidRPr="0082186B">
        <w:rPr>
          <w:lang w:eastAsia="nl-NL"/>
        </w:rPr>
        <w:t>Bondsteel</w:t>
      </w:r>
      <w:proofErr w:type="spellEnd"/>
      <w:r w:rsidR="009035E4" w:rsidRPr="0082186B">
        <w:rPr>
          <w:lang w:eastAsia="nl-NL"/>
        </w:rPr>
        <w:t>. The letter refers to the earlier letter of 25 February 2000</w:t>
      </w:r>
      <w:r w:rsidR="00CE69D9" w:rsidRPr="0082186B">
        <w:rPr>
          <w:lang w:eastAsia="nl-NL"/>
        </w:rPr>
        <w:t xml:space="preserve">, reiterating the information of Mr </w:t>
      </w:r>
      <w:proofErr w:type="spellStart"/>
      <w:r w:rsidR="00CE69D9" w:rsidRPr="0082186B">
        <w:rPr>
          <w:lang w:eastAsia="nl-NL"/>
        </w:rPr>
        <w:t>Lj</w:t>
      </w:r>
      <w:proofErr w:type="spellEnd"/>
      <w:r w:rsidR="00CE69D9" w:rsidRPr="0082186B">
        <w:rPr>
          <w:lang w:eastAsia="nl-NL"/>
        </w:rPr>
        <w:t>. B. r</w:t>
      </w:r>
      <w:r w:rsidR="002F20F3" w:rsidRPr="0082186B">
        <w:rPr>
          <w:lang w:eastAsia="nl-NL"/>
        </w:rPr>
        <w:t>eportedly being transferred to C</w:t>
      </w:r>
      <w:r w:rsidR="00CE69D9" w:rsidRPr="0082186B">
        <w:rPr>
          <w:lang w:eastAsia="nl-NL"/>
        </w:rPr>
        <w:t xml:space="preserve">amp </w:t>
      </w:r>
      <w:proofErr w:type="spellStart"/>
      <w:r w:rsidR="00CE69D9" w:rsidRPr="0082186B">
        <w:rPr>
          <w:lang w:eastAsia="nl-NL"/>
        </w:rPr>
        <w:t>Bondsteel</w:t>
      </w:r>
      <w:proofErr w:type="spellEnd"/>
      <w:r w:rsidR="009035E4" w:rsidRPr="0082186B">
        <w:rPr>
          <w:lang w:eastAsia="nl-NL"/>
        </w:rPr>
        <w:t xml:space="preserve"> </w:t>
      </w:r>
      <w:r w:rsidR="00CE69D9" w:rsidRPr="0082186B">
        <w:rPr>
          <w:lang w:eastAsia="nl-NL"/>
        </w:rPr>
        <w:t xml:space="preserve">and requesting information. </w:t>
      </w:r>
      <w:r w:rsidR="00141FBE" w:rsidRPr="0082186B">
        <w:rPr>
          <w:lang w:eastAsia="nl-NL"/>
        </w:rPr>
        <w:t xml:space="preserve">Both the </w:t>
      </w:r>
      <w:r w:rsidR="00CE69D9" w:rsidRPr="0082186B">
        <w:rPr>
          <w:lang w:eastAsia="nl-NL"/>
        </w:rPr>
        <w:t xml:space="preserve">JIC in </w:t>
      </w:r>
      <w:r w:rsidR="009035E4" w:rsidRPr="0082186B">
        <w:rPr>
          <w:lang w:eastAsia="nl-NL"/>
        </w:rPr>
        <w:t xml:space="preserve">KFOR Main and the MUP </w:t>
      </w:r>
      <w:r w:rsidR="00E2302C" w:rsidRPr="0082186B">
        <w:rPr>
          <w:lang w:eastAsia="nl-NL"/>
        </w:rPr>
        <w:t>of Serbia</w:t>
      </w:r>
      <w:r w:rsidR="00CE69D9" w:rsidRPr="0082186B">
        <w:rPr>
          <w:lang w:eastAsia="nl-NL"/>
        </w:rPr>
        <w:t xml:space="preserve"> are listed as </w:t>
      </w:r>
      <w:r w:rsidR="002F20F3" w:rsidRPr="0082186B">
        <w:rPr>
          <w:lang w:eastAsia="nl-NL"/>
        </w:rPr>
        <w:t xml:space="preserve">having been </w:t>
      </w:r>
      <w:r w:rsidR="00CE69D9" w:rsidRPr="0082186B">
        <w:rPr>
          <w:lang w:eastAsia="nl-NL"/>
        </w:rPr>
        <w:t xml:space="preserve">copied </w:t>
      </w:r>
      <w:r w:rsidR="002F20F3" w:rsidRPr="0082186B">
        <w:rPr>
          <w:lang w:eastAsia="nl-NL"/>
        </w:rPr>
        <w:t xml:space="preserve">to </w:t>
      </w:r>
      <w:r w:rsidR="00CE69D9" w:rsidRPr="0082186B">
        <w:rPr>
          <w:lang w:eastAsia="nl-NL"/>
        </w:rPr>
        <w:t>in the letter</w:t>
      </w:r>
      <w:r w:rsidR="009035E4" w:rsidRPr="0082186B">
        <w:rPr>
          <w:lang w:eastAsia="nl-NL"/>
        </w:rPr>
        <w:t>.</w:t>
      </w:r>
      <w:r w:rsidR="00CE69D9" w:rsidRPr="0082186B">
        <w:rPr>
          <w:lang w:eastAsia="nl-NL"/>
        </w:rPr>
        <w:t xml:space="preserve"> There is no response to either letter in the file.</w:t>
      </w:r>
      <w:bookmarkEnd w:id="17"/>
    </w:p>
    <w:p w:rsidR="00AC2FF6" w:rsidRPr="0082186B" w:rsidRDefault="00AC2FF6" w:rsidP="00AC2FF6">
      <w:pPr>
        <w:pStyle w:val="ListParagraph"/>
        <w:rPr>
          <w:lang w:eastAsia="nl-NL"/>
        </w:rPr>
      </w:pPr>
    </w:p>
    <w:p w:rsidR="006B611D" w:rsidRPr="0082186B" w:rsidRDefault="00810641" w:rsidP="006B611D">
      <w:pPr>
        <w:pStyle w:val="ListParagraph"/>
        <w:numPr>
          <w:ilvl w:val="0"/>
          <w:numId w:val="2"/>
        </w:numPr>
        <w:suppressAutoHyphens w:val="0"/>
        <w:jc w:val="both"/>
        <w:rPr>
          <w:lang w:eastAsia="nl-NL"/>
        </w:rPr>
      </w:pPr>
      <w:r w:rsidRPr="0082186B">
        <w:rPr>
          <w:lang w:eastAsia="nl-NL"/>
        </w:rPr>
        <w:t>The</w:t>
      </w:r>
      <w:r w:rsidR="00B3557D" w:rsidRPr="0082186B">
        <w:rPr>
          <w:lang w:eastAsia="nl-NL"/>
        </w:rPr>
        <w:t xml:space="preserve"> in</w:t>
      </w:r>
      <w:r w:rsidR="001C49AA" w:rsidRPr="0082186B">
        <w:rPr>
          <w:lang w:eastAsia="nl-NL"/>
        </w:rPr>
        <w:t>vestigative</w:t>
      </w:r>
      <w:r w:rsidRPr="0082186B">
        <w:rPr>
          <w:lang w:eastAsia="nl-NL"/>
        </w:rPr>
        <w:t xml:space="preserve"> file further contains a WCIU “Anti-Mortem Investigation Report” </w:t>
      </w:r>
      <w:r w:rsidR="00221670" w:rsidRPr="0082186B">
        <w:rPr>
          <w:lang w:eastAsia="nl-NL"/>
        </w:rPr>
        <w:t xml:space="preserve">affixed with MPU case file no. </w:t>
      </w:r>
      <w:r w:rsidR="00E20DE3" w:rsidRPr="0082186B">
        <w:rPr>
          <w:lang w:eastAsia="nl-NL"/>
        </w:rPr>
        <w:t>1999-000053</w:t>
      </w:r>
      <w:r w:rsidR="00221670" w:rsidRPr="0082186B">
        <w:rPr>
          <w:lang w:eastAsia="nl-NL"/>
        </w:rPr>
        <w:t xml:space="preserve"> and </w:t>
      </w:r>
      <w:r w:rsidR="00105DC2" w:rsidRPr="0082186B">
        <w:rPr>
          <w:lang w:val="en-GB"/>
        </w:rPr>
        <w:t xml:space="preserve">dated </w:t>
      </w:r>
      <w:r w:rsidR="00E20DE3" w:rsidRPr="0082186B">
        <w:rPr>
          <w:lang w:val="en-GB"/>
        </w:rPr>
        <w:t>15 March 2005</w:t>
      </w:r>
      <w:r w:rsidRPr="0082186B">
        <w:rPr>
          <w:lang w:val="en-GB"/>
        </w:rPr>
        <w:t xml:space="preserve">. The Report states </w:t>
      </w:r>
      <w:r w:rsidR="00E20DE3" w:rsidRPr="0082186B">
        <w:rPr>
          <w:lang w:val="en-GB"/>
        </w:rPr>
        <w:t xml:space="preserve">that Mr </w:t>
      </w:r>
      <w:proofErr w:type="spellStart"/>
      <w:r w:rsidR="00E20DE3" w:rsidRPr="0082186B">
        <w:rPr>
          <w:lang w:val="en-GB"/>
        </w:rPr>
        <w:t>Lj</w:t>
      </w:r>
      <w:proofErr w:type="spellEnd"/>
      <w:r w:rsidR="00E20DE3" w:rsidRPr="0082186B">
        <w:rPr>
          <w:lang w:val="en-GB"/>
        </w:rPr>
        <w:t>. B was reported missing since 22/06</w:t>
      </w:r>
      <w:r w:rsidR="00FB270E" w:rsidRPr="0082186B">
        <w:rPr>
          <w:lang w:val="en-GB"/>
        </w:rPr>
        <w:t>/</w:t>
      </w:r>
      <w:r w:rsidR="00E20DE3" w:rsidRPr="0082186B">
        <w:rPr>
          <w:lang w:val="en-GB"/>
        </w:rPr>
        <w:t>1999 and on this date “</w:t>
      </w:r>
      <w:r w:rsidR="00FB270E" w:rsidRPr="0082186B">
        <w:rPr>
          <w:lang w:val="en-GB"/>
        </w:rPr>
        <w:t>was kidnapped on his way</w:t>
      </w:r>
      <w:r w:rsidR="00E20DE3" w:rsidRPr="0082186B">
        <w:rPr>
          <w:lang w:val="en-GB"/>
        </w:rPr>
        <w:t xml:space="preserve"> home in Pristina</w:t>
      </w:r>
      <w:r w:rsidR="00FB270E" w:rsidRPr="0082186B">
        <w:rPr>
          <w:lang w:val="en-GB"/>
        </w:rPr>
        <w:t>..</w:t>
      </w:r>
      <w:r w:rsidR="00E20DE3" w:rsidRPr="0082186B">
        <w:rPr>
          <w:lang w:val="en-GB"/>
        </w:rPr>
        <w:t>.” The report further states that “Allegedly KLA members kidnapped him…while he was going on foot back home fro</w:t>
      </w:r>
      <w:r w:rsidR="00E835A8" w:rsidRPr="0082186B">
        <w:rPr>
          <w:lang w:val="en-GB"/>
        </w:rPr>
        <w:t>m the work.” The report summaris</w:t>
      </w:r>
      <w:r w:rsidR="00E20DE3" w:rsidRPr="0082186B">
        <w:rPr>
          <w:lang w:val="en-GB"/>
        </w:rPr>
        <w:t xml:space="preserve">ed the statement of Mr </w:t>
      </w:r>
      <w:proofErr w:type="spellStart"/>
      <w:r w:rsidR="00E20DE3" w:rsidRPr="0082186B">
        <w:rPr>
          <w:lang w:val="en-GB"/>
        </w:rPr>
        <w:t>Lj</w:t>
      </w:r>
      <w:proofErr w:type="spellEnd"/>
      <w:r w:rsidR="00E20DE3" w:rsidRPr="0082186B">
        <w:rPr>
          <w:lang w:val="en-GB"/>
        </w:rPr>
        <w:t xml:space="preserve">. B’s wife </w:t>
      </w:r>
      <w:r w:rsidR="006B611D" w:rsidRPr="0082186B">
        <w:rPr>
          <w:lang w:val="en-GB"/>
        </w:rPr>
        <w:t>that “Witness of this kidnapping was Albanian neighbour named</w:t>
      </w:r>
      <w:r w:rsidR="00835B34" w:rsidRPr="0082186B">
        <w:rPr>
          <w:lang w:val="en-GB"/>
        </w:rPr>
        <w:t xml:space="preserve"> </w:t>
      </w:r>
      <w:r w:rsidR="00BA3240" w:rsidRPr="0082186B">
        <w:rPr>
          <w:lang w:val="en-GB"/>
        </w:rPr>
        <w:t>[NA]</w:t>
      </w:r>
      <w:r w:rsidR="00FB270E" w:rsidRPr="0082186B">
        <w:rPr>
          <w:lang w:val="en-GB"/>
        </w:rPr>
        <w:t xml:space="preserve"> who saw</w:t>
      </w:r>
      <w:r w:rsidR="00BA3240" w:rsidRPr="0082186B">
        <w:rPr>
          <w:lang w:val="en-GB"/>
        </w:rPr>
        <w:t xml:space="preserve"> that 2 KLA members took [Mr </w:t>
      </w:r>
      <w:proofErr w:type="spellStart"/>
      <w:r w:rsidR="00BA3240" w:rsidRPr="0082186B">
        <w:rPr>
          <w:lang w:val="en-GB"/>
        </w:rPr>
        <w:t>Lj</w:t>
      </w:r>
      <w:proofErr w:type="spellEnd"/>
      <w:r w:rsidR="00BA3240" w:rsidRPr="0082186B">
        <w:rPr>
          <w:lang w:val="en-GB"/>
        </w:rPr>
        <w:t>. B]</w:t>
      </w:r>
      <w:r w:rsidR="006B611D" w:rsidRPr="0082186B">
        <w:rPr>
          <w:lang w:val="en-GB"/>
        </w:rPr>
        <w:t xml:space="preserve"> to unkn</w:t>
      </w:r>
      <w:r w:rsidR="00BA3240" w:rsidRPr="0082186B">
        <w:rPr>
          <w:lang w:val="en-GB"/>
        </w:rPr>
        <w:t>own direction. She stated that [FS]</w:t>
      </w:r>
      <w:r w:rsidR="00EC4408" w:rsidRPr="0082186B">
        <w:rPr>
          <w:lang w:val="en-GB"/>
        </w:rPr>
        <w:t xml:space="preserve"> </w:t>
      </w:r>
      <w:r w:rsidR="006B611D" w:rsidRPr="0082186B">
        <w:rPr>
          <w:lang w:val="en-GB"/>
        </w:rPr>
        <w:t xml:space="preserve">ex worker of MIA of Yugoslavia organized this kidnapping and kept her husband for two days. Afterwards allegedly he was transferred to American KFOR base “Bond steel” in </w:t>
      </w:r>
      <w:proofErr w:type="spellStart"/>
      <w:r w:rsidR="006B611D" w:rsidRPr="0082186B">
        <w:rPr>
          <w:lang w:val="en-GB"/>
        </w:rPr>
        <w:t>Klokot</w:t>
      </w:r>
      <w:proofErr w:type="spellEnd"/>
      <w:r w:rsidR="006B611D" w:rsidRPr="0082186B">
        <w:rPr>
          <w:lang w:val="en-GB"/>
        </w:rPr>
        <w:t xml:space="preserve"> Banja and kept where </w:t>
      </w:r>
      <w:r w:rsidR="00D81599" w:rsidRPr="0082186B">
        <w:rPr>
          <w:lang w:val="en-GB"/>
        </w:rPr>
        <w:t>(sic)</w:t>
      </w:r>
      <w:r w:rsidR="00FB270E" w:rsidRPr="0082186B">
        <w:rPr>
          <w:lang w:val="en-GB"/>
        </w:rPr>
        <w:t xml:space="preserve"> </w:t>
      </w:r>
      <w:r w:rsidR="006B611D" w:rsidRPr="0082186B">
        <w:rPr>
          <w:lang w:val="en-GB"/>
        </w:rPr>
        <w:t xml:space="preserve">with other 20 persons for 1 month. Then these people tried to escape they were shot dead in the vicinity of </w:t>
      </w:r>
      <w:proofErr w:type="spellStart"/>
      <w:r w:rsidR="006B611D" w:rsidRPr="0082186B">
        <w:rPr>
          <w:lang w:val="en-GB"/>
        </w:rPr>
        <w:t>Medvedje</w:t>
      </w:r>
      <w:proofErr w:type="spellEnd"/>
      <w:r w:rsidR="006B611D" w:rsidRPr="0082186B">
        <w:rPr>
          <w:lang w:val="en-GB"/>
        </w:rPr>
        <w:t>. It was last information about a fate of MP.</w:t>
      </w:r>
      <w:r w:rsidR="00E668D3" w:rsidRPr="0082186B">
        <w:rPr>
          <w:lang w:val="en-GB"/>
        </w:rPr>
        <w:t xml:space="preserve"> On 01/07/2004 MPU investigator</w:t>
      </w:r>
      <w:r w:rsidR="00BA3240" w:rsidRPr="0082186B">
        <w:rPr>
          <w:lang w:val="en-GB"/>
        </w:rPr>
        <w:t xml:space="preserve"> [KK]</w:t>
      </w:r>
      <w:r w:rsidR="000B74AC" w:rsidRPr="0082186B">
        <w:rPr>
          <w:lang w:val="en-GB"/>
        </w:rPr>
        <w:t xml:space="preserve"> </w:t>
      </w:r>
      <w:r w:rsidR="00E668D3" w:rsidRPr="0082186B">
        <w:rPr>
          <w:lang w:val="en-GB"/>
        </w:rPr>
        <w:t>sent a request to the Commander of American camp “Bond steel” to check the above mentioned allegations, but we have received any reply yet. We tried to identify and lo</w:t>
      </w:r>
      <w:r w:rsidR="00BA3240" w:rsidRPr="0082186B">
        <w:rPr>
          <w:lang w:val="en-GB"/>
        </w:rPr>
        <w:t>cate possible witness named [NA] and possible suspect named [FS]</w:t>
      </w:r>
      <w:r w:rsidR="00E668D3" w:rsidRPr="0082186B">
        <w:rPr>
          <w:lang w:val="en-GB"/>
        </w:rPr>
        <w:t>, but we haven’t found any relative records at available database.</w:t>
      </w:r>
      <w:r w:rsidR="006B611D" w:rsidRPr="0082186B">
        <w:rPr>
          <w:lang w:val="en-GB"/>
        </w:rPr>
        <w:t xml:space="preserve">” </w:t>
      </w:r>
      <w:r w:rsidR="00772B5B" w:rsidRPr="0082186B">
        <w:rPr>
          <w:lang w:val="en-GB"/>
        </w:rPr>
        <w:t>The Report further</w:t>
      </w:r>
      <w:r w:rsidR="008A0038" w:rsidRPr="0082186B">
        <w:rPr>
          <w:lang w:val="en-GB"/>
        </w:rPr>
        <w:t xml:space="preserve"> states that </w:t>
      </w:r>
      <w:r w:rsidR="001C49AA" w:rsidRPr="0082186B">
        <w:rPr>
          <w:lang w:val="en-GB"/>
        </w:rPr>
        <w:t>the</w:t>
      </w:r>
      <w:r w:rsidR="008A0038" w:rsidRPr="0082186B">
        <w:rPr>
          <w:lang w:val="en-GB"/>
        </w:rPr>
        <w:t xml:space="preserve"> </w:t>
      </w:r>
      <w:r w:rsidR="00E34CC5" w:rsidRPr="0082186B">
        <w:rPr>
          <w:lang w:val="en-GB"/>
        </w:rPr>
        <w:t>abduction</w:t>
      </w:r>
      <w:r w:rsidR="008A0038" w:rsidRPr="0082186B">
        <w:rPr>
          <w:lang w:val="en-GB"/>
        </w:rPr>
        <w:t xml:space="preserve"> </w:t>
      </w:r>
      <w:r w:rsidR="001C49AA" w:rsidRPr="0082186B">
        <w:rPr>
          <w:lang w:val="en-GB"/>
        </w:rPr>
        <w:t>was</w:t>
      </w:r>
      <w:r w:rsidR="008A0038" w:rsidRPr="0082186B">
        <w:rPr>
          <w:lang w:val="en-GB"/>
        </w:rPr>
        <w:t xml:space="preserve"> first recorded by the ICRC in Belgrade </w:t>
      </w:r>
      <w:r w:rsidR="006B611D" w:rsidRPr="0082186B">
        <w:rPr>
          <w:lang w:val="en-GB"/>
        </w:rPr>
        <w:t>under no. BLG8002605-01</w:t>
      </w:r>
      <w:r w:rsidR="00137565" w:rsidRPr="0082186B">
        <w:rPr>
          <w:lang w:val="en-GB"/>
        </w:rPr>
        <w:t xml:space="preserve"> and that the </w:t>
      </w:r>
      <w:r w:rsidR="001C49AA" w:rsidRPr="0082186B">
        <w:rPr>
          <w:lang w:val="en-GB"/>
        </w:rPr>
        <w:t xml:space="preserve">UNMIK </w:t>
      </w:r>
      <w:r w:rsidR="008A0038" w:rsidRPr="0082186B">
        <w:rPr>
          <w:lang w:val="en-GB"/>
        </w:rPr>
        <w:t>MPU had opened a missing person fil</w:t>
      </w:r>
      <w:r w:rsidR="006B611D" w:rsidRPr="0082186B">
        <w:rPr>
          <w:lang w:val="en-GB"/>
        </w:rPr>
        <w:t>e on the matter on 30 November 1999</w:t>
      </w:r>
      <w:r w:rsidR="008A0038" w:rsidRPr="0082186B">
        <w:rPr>
          <w:lang w:val="en-GB"/>
        </w:rPr>
        <w:t>.</w:t>
      </w:r>
      <w:r w:rsidR="006B611D" w:rsidRPr="0082186B">
        <w:rPr>
          <w:lang w:val="en-GB"/>
        </w:rPr>
        <w:t xml:space="preserve"> </w:t>
      </w:r>
      <w:r w:rsidR="008A0038" w:rsidRPr="0082186B">
        <w:rPr>
          <w:lang w:val="en-GB"/>
        </w:rPr>
        <w:t xml:space="preserve"> In the field “Conclusion” the report states: “</w:t>
      </w:r>
      <w:r w:rsidR="006B611D" w:rsidRPr="0082186B">
        <w:rPr>
          <w:lang w:val="en-GB"/>
        </w:rPr>
        <w:t>There is no information leading to a possible MP’s location. It could be useful to contact with officials from Ministry of Interior of SCG in the matter to collect more data about possible suspec</w:t>
      </w:r>
      <w:r w:rsidR="00BA3240" w:rsidRPr="0082186B">
        <w:rPr>
          <w:lang w:val="en-GB"/>
        </w:rPr>
        <w:t>t [FS]</w:t>
      </w:r>
      <w:r w:rsidR="006B611D" w:rsidRPr="0082186B">
        <w:rPr>
          <w:lang w:val="en-GB"/>
        </w:rPr>
        <w:t>. This case should remain open inactive within the WCU.”</w:t>
      </w:r>
    </w:p>
    <w:p w:rsidR="00221670" w:rsidRPr="0082186B" w:rsidRDefault="006B611D" w:rsidP="006B611D">
      <w:pPr>
        <w:pStyle w:val="ListParagraph"/>
        <w:suppressAutoHyphens w:val="0"/>
        <w:ind w:left="360"/>
        <w:jc w:val="both"/>
        <w:rPr>
          <w:lang w:eastAsia="nl-NL"/>
        </w:rPr>
      </w:pPr>
      <w:r w:rsidRPr="0082186B">
        <w:rPr>
          <w:lang w:eastAsia="nl-NL"/>
        </w:rPr>
        <w:t xml:space="preserve"> </w:t>
      </w:r>
    </w:p>
    <w:p w:rsidR="00630014" w:rsidRPr="0082186B" w:rsidRDefault="00221670" w:rsidP="00865C9D">
      <w:pPr>
        <w:pStyle w:val="ListParagraph"/>
        <w:numPr>
          <w:ilvl w:val="0"/>
          <w:numId w:val="2"/>
        </w:numPr>
        <w:suppressAutoHyphens w:val="0"/>
        <w:jc w:val="both"/>
        <w:rPr>
          <w:lang w:eastAsia="nl-NL"/>
        </w:rPr>
      </w:pPr>
      <w:r w:rsidRPr="0082186B">
        <w:rPr>
          <w:lang w:eastAsia="nl-NL"/>
        </w:rPr>
        <w:t xml:space="preserve">Included in the file is </w:t>
      </w:r>
      <w:r w:rsidR="00630014" w:rsidRPr="0082186B">
        <w:rPr>
          <w:lang w:eastAsia="nl-NL"/>
        </w:rPr>
        <w:t xml:space="preserve">an MPU report with a printout date of 11 March 2005 with file </w:t>
      </w:r>
      <w:r w:rsidR="00D81599" w:rsidRPr="0082186B">
        <w:rPr>
          <w:lang w:eastAsia="nl-NL"/>
        </w:rPr>
        <w:t>no.</w:t>
      </w:r>
      <w:r w:rsidR="00630014" w:rsidRPr="0082186B">
        <w:rPr>
          <w:lang w:eastAsia="nl-NL"/>
        </w:rPr>
        <w:t xml:space="preserve"> 1999-000053 listing the physical description of Mr </w:t>
      </w:r>
      <w:proofErr w:type="spellStart"/>
      <w:r w:rsidR="00630014" w:rsidRPr="0082186B">
        <w:rPr>
          <w:lang w:eastAsia="nl-NL"/>
        </w:rPr>
        <w:t>Lj</w:t>
      </w:r>
      <w:proofErr w:type="spellEnd"/>
      <w:r w:rsidR="00630014" w:rsidRPr="0082186B">
        <w:rPr>
          <w:lang w:eastAsia="nl-NL"/>
        </w:rPr>
        <w:t xml:space="preserve">. B. and a modus stating “MP was kidnapped on his way home, probably in </w:t>
      </w:r>
      <w:proofErr w:type="spellStart"/>
      <w:r w:rsidR="00630014" w:rsidRPr="0082186B">
        <w:rPr>
          <w:lang w:eastAsia="nl-NL"/>
        </w:rPr>
        <w:t>Jablanicka</w:t>
      </w:r>
      <w:proofErr w:type="spellEnd"/>
      <w:r w:rsidR="00630014" w:rsidRPr="0082186B">
        <w:rPr>
          <w:lang w:eastAsia="nl-NL"/>
        </w:rPr>
        <w:t xml:space="preserve"> </w:t>
      </w:r>
      <w:proofErr w:type="gramStart"/>
      <w:r w:rsidR="00630014" w:rsidRPr="0082186B">
        <w:rPr>
          <w:lang w:eastAsia="nl-NL"/>
        </w:rPr>
        <w:t>street</w:t>
      </w:r>
      <w:proofErr w:type="gramEnd"/>
      <w:r w:rsidR="00630014" w:rsidRPr="0082186B">
        <w:rPr>
          <w:lang w:eastAsia="nl-NL"/>
        </w:rPr>
        <w:t>. Letter of his wife in Serbian.”</w:t>
      </w:r>
    </w:p>
    <w:p w:rsidR="00630014" w:rsidRPr="0082186B" w:rsidRDefault="00630014" w:rsidP="00630014">
      <w:pPr>
        <w:pStyle w:val="ListParagraph"/>
        <w:rPr>
          <w:lang w:eastAsia="nl-NL"/>
        </w:rPr>
      </w:pPr>
    </w:p>
    <w:p w:rsidR="00865C9D" w:rsidRPr="0082186B" w:rsidRDefault="00630014" w:rsidP="00865C9D">
      <w:pPr>
        <w:pStyle w:val="ListParagraph"/>
        <w:numPr>
          <w:ilvl w:val="0"/>
          <w:numId w:val="2"/>
        </w:numPr>
        <w:suppressAutoHyphens w:val="0"/>
        <w:jc w:val="both"/>
        <w:rPr>
          <w:lang w:eastAsia="nl-NL"/>
        </w:rPr>
      </w:pPr>
      <w:r w:rsidRPr="0082186B">
        <w:rPr>
          <w:lang w:val="en-GB"/>
        </w:rPr>
        <w:t>The</w:t>
      </w:r>
      <w:r w:rsidR="00A467B2" w:rsidRPr="0082186B">
        <w:rPr>
          <w:lang w:val="en-GB"/>
        </w:rPr>
        <w:t xml:space="preserve"> latest document in the file </w:t>
      </w:r>
      <w:r w:rsidRPr="0082186B">
        <w:rPr>
          <w:lang w:eastAsia="nl-NL"/>
        </w:rPr>
        <w:t>titled “Investigation Details for Investig</w:t>
      </w:r>
      <w:r w:rsidR="00A467B2" w:rsidRPr="0082186B">
        <w:rPr>
          <w:lang w:eastAsia="nl-NL"/>
        </w:rPr>
        <w:t>ation Number: 0347/INV/04”</w:t>
      </w:r>
      <w:r w:rsidRPr="0082186B">
        <w:rPr>
          <w:lang w:eastAsia="nl-NL"/>
        </w:rPr>
        <w:t xml:space="preserve"> printed on 16 March 2005 indicating file</w:t>
      </w:r>
      <w:r w:rsidR="00A467B2" w:rsidRPr="0082186B">
        <w:rPr>
          <w:lang w:eastAsia="nl-NL"/>
        </w:rPr>
        <w:t xml:space="preserve"> no. 1999-000035 and containing</w:t>
      </w:r>
      <w:r w:rsidRPr="0082186B">
        <w:rPr>
          <w:lang w:eastAsia="nl-NL"/>
        </w:rPr>
        <w:t xml:space="preserve"> the name of </w:t>
      </w:r>
      <w:r w:rsidR="009F54CF" w:rsidRPr="0082186B">
        <w:rPr>
          <w:lang w:eastAsia="nl-NL"/>
        </w:rPr>
        <w:t>Mr</w:t>
      </w:r>
      <w:r w:rsidRPr="0082186B">
        <w:rPr>
          <w:lang w:eastAsia="nl-NL"/>
        </w:rPr>
        <w:t xml:space="preserve"> </w:t>
      </w:r>
      <w:proofErr w:type="spellStart"/>
      <w:r w:rsidRPr="0082186B">
        <w:rPr>
          <w:lang w:eastAsia="nl-NL"/>
        </w:rPr>
        <w:t>Lj</w:t>
      </w:r>
      <w:proofErr w:type="spellEnd"/>
      <w:r w:rsidRPr="0082186B">
        <w:rPr>
          <w:lang w:eastAsia="nl-NL"/>
        </w:rPr>
        <w:t>. B. The investigators</w:t>
      </w:r>
      <w:r w:rsidR="00E835A8" w:rsidRPr="0082186B">
        <w:rPr>
          <w:lang w:eastAsia="nl-NL"/>
        </w:rPr>
        <w:t>’</w:t>
      </w:r>
      <w:r w:rsidRPr="0082186B">
        <w:rPr>
          <w:lang w:eastAsia="nl-NL"/>
        </w:rPr>
        <w:t xml:space="preserve"> notes to the file read; “Refer to the investigation report and MPU file, this case should be kept inactive.” </w:t>
      </w:r>
    </w:p>
    <w:p w:rsidR="00630014" w:rsidRPr="0082186B" w:rsidRDefault="00630014" w:rsidP="00630014">
      <w:pPr>
        <w:pStyle w:val="ListParagraph"/>
        <w:rPr>
          <w:lang w:eastAsia="nl-NL"/>
        </w:rPr>
      </w:pPr>
    </w:p>
    <w:bookmarkEnd w:id="13"/>
    <w:bookmarkEnd w:id="14"/>
    <w:bookmarkEnd w:id="15"/>
    <w:p w:rsidR="00CA6855" w:rsidRPr="0082186B" w:rsidRDefault="00CA6855" w:rsidP="00F12F42">
      <w:pPr>
        <w:jc w:val="both"/>
        <w:rPr>
          <w:b/>
          <w:color w:val="000000" w:themeColor="text1"/>
          <w:lang w:val="en-GB"/>
        </w:rPr>
      </w:pPr>
    </w:p>
    <w:p w:rsidR="00F12F42" w:rsidRPr="0082186B" w:rsidRDefault="00F12F42" w:rsidP="007709F0">
      <w:pPr>
        <w:pStyle w:val="ListParagraph"/>
        <w:numPr>
          <w:ilvl w:val="0"/>
          <w:numId w:val="1"/>
        </w:numPr>
        <w:tabs>
          <w:tab w:val="left" w:pos="357"/>
        </w:tabs>
        <w:autoSpaceDE w:val="0"/>
        <w:jc w:val="both"/>
        <w:rPr>
          <w:b/>
          <w:bCs/>
          <w:color w:val="000000" w:themeColor="text1"/>
          <w:lang w:val="en-GB"/>
        </w:rPr>
      </w:pPr>
      <w:r w:rsidRPr="0082186B">
        <w:rPr>
          <w:b/>
          <w:bCs/>
          <w:color w:val="000000" w:themeColor="text1"/>
          <w:lang w:val="en-GB"/>
        </w:rPr>
        <w:t>THE COMPLAINT</w:t>
      </w:r>
    </w:p>
    <w:p w:rsidR="00F12F42" w:rsidRPr="0082186B" w:rsidRDefault="00F12F42" w:rsidP="00F12F42">
      <w:pPr>
        <w:pStyle w:val="ListParagraph"/>
        <w:tabs>
          <w:tab w:val="left" w:pos="357"/>
        </w:tabs>
        <w:autoSpaceDE w:val="0"/>
        <w:ind w:left="1080"/>
        <w:jc w:val="both"/>
        <w:rPr>
          <w:b/>
          <w:bCs/>
          <w:color w:val="000000" w:themeColor="text1"/>
          <w:lang w:val="en-GB"/>
        </w:rPr>
      </w:pPr>
    </w:p>
    <w:p w:rsidR="00F12F42" w:rsidRPr="0082186B" w:rsidRDefault="00F12F42" w:rsidP="00B47667">
      <w:pPr>
        <w:numPr>
          <w:ilvl w:val="0"/>
          <w:numId w:val="2"/>
        </w:numPr>
        <w:jc w:val="both"/>
        <w:rPr>
          <w:b/>
          <w:bCs/>
          <w:color w:val="000000" w:themeColor="text1"/>
          <w:lang w:val="en-GB"/>
        </w:rPr>
      </w:pPr>
      <w:r w:rsidRPr="0082186B">
        <w:rPr>
          <w:color w:val="000000" w:themeColor="text1"/>
          <w:lang w:val="en-GB"/>
        </w:rPr>
        <w:t>The complainant</w:t>
      </w:r>
      <w:r w:rsidR="007A6FCD" w:rsidRPr="0082186B">
        <w:rPr>
          <w:color w:val="000000" w:themeColor="text1"/>
          <w:lang w:val="en-GB"/>
        </w:rPr>
        <w:t xml:space="preserve"> complain</w:t>
      </w:r>
      <w:r w:rsidR="008C4593" w:rsidRPr="0082186B">
        <w:rPr>
          <w:color w:val="000000" w:themeColor="text1"/>
          <w:lang w:val="en-GB"/>
        </w:rPr>
        <w:t>s</w:t>
      </w:r>
      <w:r w:rsidRPr="0082186B">
        <w:rPr>
          <w:color w:val="000000" w:themeColor="text1"/>
          <w:lang w:val="en-GB"/>
        </w:rPr>
        <w:t xml:space="preserve"> about UNMIK’s alleged failure to properly investigate the </w:t>
      </w:r>
      <w:r w:rsidR="00E34CC5" w:rsidRPr="0082186B">
        <w:rPr>
          <w:bCs/>
          <w:color w:val="000000" w:themeColor="text1"/>
          <w:lang w:val="en-GB"/>
        </w:rPr>
        <w:t>abduction</w:t>
      </w:r>
      <w:r w:rsidR="000B7A49" w:rsidRPr="0082186B">
        <w:rPr>
          <w:bCs/>
          <w:color w:val="000000" w:themeColor="text1"/>
          <w:lang w:val="en-GB"/>
        </w:rPr>
        <w:t xml:space="preserve"> and disappearance</w:t>
      </w:r>
      <w:r w:rsidR="00CD0588" w:rsidRPr="0082186B">
        <w:rPr>
          <w:bCs/>
          <w:color w:val="000000" w:themeColor="text1"/>
          <w:lang w:val="en-GB"/>
        </w:rPr>
        <w:t xml:space="preserve"> </w:t>
      </w:r>
      <w:r w:rsidR="005A570A" w:rsidRPr="0082186B">
        <w:rPr>
          <w:bCs/>
          <w:color w:val="000000" w:themeColor="text1"/>
          <w:lang w:val="en-GB"/>
        </w:rPr>
        <w:t xml:space="preserve">of </w:t>
      </w:r>
      <w:r w:rsidR="00411E1A" w:rsidRPr="0082186B">
        <w:rPr>
          <w:lang w:eastAsia="nl-NL"/>
        </w:rPr>
        <w:t xml:space="preserve">Mr </w:t>
      </w:r>
      <w:proofErr w:type="spellStart"/>
      <w:r w:rsidR="00E04B17" w:rsidRPr="0082186B">
        <w:rPr>
          <w:lang w:val="en-GB"/>
        </w:rPr>
        <w:t>Lj</w:t>
      </w:r>
      <w:proofErr w:type="spellEnd"/>
      <w:r w:rsidR="00E04B17" w:rsidRPr="0082186B">
        <w:rPr>
          <w:lang w:val="en-GB"/>
        </w:rPr>
        <w:t>. B.</w:t>
      </w:r>
      <w:r w:rsidRPr="0082186B">
        <w:rPr>
          <w:color w:val="000000" w:themeColor="text1"/>
          <w:lang w:val="en-GB"/>
        </w:rPr>
        <w:t xml:space="preserve"> In this regard the Panel deems that </w:t>
      </w:r>
      <w:r w:rsidR="005C635E" w:rsidRPr="0082186B">
        <w:rPr>
          <w:color w:val="000000" w:themeColor="text1"/>
          <w:lang w:val="en-GB"/>
        </w:rPr>
        <w:t>the complainant</w:t>
      </w:r>
      <w:r w:rsidRPr="0082186B">
        <w:rPr>
          <w:color w:val="000000" w:themeColor="text1"/>
          <w:lang w:val="en-GB"/>
        </w:rPr>
        <w:t xml:space="preserve"> invoke</w:t>
      </w:r>
      <w:r w:rsidR="008C4593" w:rsidRPr="0082186B">
        <w:rPr>
          <w:color w:val="000000" w:themeColor="text1"/>
          <w:lang w:val="en-GB"/>
        </w:rPr>
        <w:t>s</w:t>
      </w:r>
      <w:r w:rsidRPr="0082186B">
        <w:rPr>
          <w:color w:val="000000" w:themeColor="text1"/>
          <w:lang w:val="en-GB"/>
        </w:rPr>
        <w:t xml:space="preserve"> a violation of the procedural limb of Article 2 of the European Convention on Human Rights (ECHR).</w:t>
      </w:r>
    </w:p>
    <w:p w:rsidR="007A6FCD" w:rsidRPr="0082186B" w:rsidRDefault="007A6FCD" w:rsidP="007A6FCD">
      <w:pPr>
        <w:pStyle w:val="ListParagraph"/>
        <w:autoSpaceDE w:val="0"/>
        <w:ind w:left="360"/>
        <w:jc w:val="both"/>
        <w:rPr>
          <w:b/>
          <w:bCs/>
          <w:color w:val="000000" w:themeColor="text1"/>
          <w:lang w:val="en-GB"/>
        </w:rPr>
      </w:pPr>
    </w:p>
    <w:p w:rsidR="007A6FCD" w:rsidRPr="0082186B" w:rsidRDefault="005C635E" w:rsidP="00B47667">
      <w:pPr>
        <w:numPr>
          <w:ilvl w:val="0"/>
          <w:numId w:val="2"/>
        </w:numPr>
        <w:jc w:val="both"/>
        <w:rPr>
          <w:color w:val="000000" w:themeColor="text1"/>
          <w:lang w:val="en-GB"/>
        </w:rPr>
      </w:pPr>
      <w:r w:rsidRPr="0082186B">
        <w:rPr>
          <w:color w:val="000000" w:themeColor="text1"/>
          <w:lang w:val="en-GB"/>
        </w:rPr>
        <w:t>The complainant</w:t>
      </w:r>
      <w:r w:rsidR="003C3DD1" w:rsidRPr="0082186B">
        <w:rPr>
          <w:color w:val="000000" w:themeColor="text1"/>
          <w:lang w:val="en-GB"/>
        </w:rPr>
        <w:t xml:space="preserve"> also </w:t>
      </w:r>
      <w:r w:rsidR="003C3DD1" w:rsidRPr="0082186B">
        <w:rPr>
          <w:bCs/>
          <w:color w:val="000000" w:themeColor="text1"/>
          <w:lang w:val="en-GB"/>
        </w:rPr>
        <w:t>complain</w:t>
      </w:r>
      <w:r w:rsidR="000B7A49" w:rsidRPr="0082186B">
        <w:rPr>
          <w:bCs/>
          <w:color w:val="000000" w:themeColor="text1"/>
          <w:lang w:val="en-GB"/>
        </w:rPr>
        <w:t>s</w:t>
      </w:r>
      <w:r w:rsidR="007A6FCD" w:rsidRPr="0082186B">
        <w:rPr>
          <w:color w:val="000000" w:themeColor="text1"/>
          <w:lang w:val="en-GB"/>
        </w:rPr>
        <w:t xml:space="preserve"> about the mental pain and suffering allegedly caused to</w:t>
      </w:r>
      <w:r w:rsidR="00943280" w:rsidRPr="0082186B">
        <w:rPr>
          <w:color w:val="000000" w:themeColor="text1"/>
          <w:lang w:val="en-GB"/>
        </w:rPr>
        <w:t xml:space="preserve"> </w:t>
      </w:r>
      <w:r w:rsidR="00D967F4" w:rsidRPr="0082186B">
        <w:rPr>
          <w:color w:val="000000" w:themeColor="text1"/>
          <w:lang w:val="en-GB"/>
        </w:rPr>
        <w:t>her</w:t>
      </w:r>
      <w:r w:rsidR="008C4593" w:rsidRPr="0082186B">
        <w:rPr>
          <w:color w:val="000000" w:themeColor="text1"/>
          <w:lang w:val="en-GB"/>
        </w:rPr>
        <w:t xml:space="preserve"> </w:t>
      </w:r>
      <w:r w:rsidR="007A6FCD" w:rsidRPr="0082186B">
        <w:rPr>
          <w:color w:val="000000" w:themeColor="text1"/>
          <w:lang w:val="en-GB"/>
        </w:rPr>
        <w:t xml:space="preserve">by this </w:t>
      </w:r>
      <w:r w:rsidR="00D05A60" w:rsidRPr="0082186B">
        <w:rPr>
          <w:color w:val="000000" w:themeColor="text1"/>
          <w:lang w:val="en-GB"/>
        </w:rPr>
        <w:t xml:space="preserve">situation. In this regard, </w:t>
      </w:r>
      <w:r w:rsidR="00D967F4" w:rsidRPr="0082186B">
        <w:rPr>
          <w:color w:val="000000" w:themeColor="text1"/>
          <w:lang w:val="en-GB"/>
        </w:rPr>
        <w:t>s</w:t>
      </w:r>
      <w:r w:rsidR="008C4593" w:rsidRPr="0082186B">
        <w:rPr>
          <w:color w:val="000000" w:themeColor="text1"/>
          <w:lang w:val="en-GB"/>
        </w:rPr>
        <w:t>he</w:t>
      </w:r>
      <w:r w:rsidR="007A6FCD" w:rsidRPr="0082186B">
        <w:rPr>
          <w:color w:val="000000" w:themeColor="text1"/>
          <w:lang w:val="en-GB"/>
        </w:rPr>
        <w:t xml:space="preserve"> rel</w:t>
      </w:r>
      <w:r w:rsidR="008C4593" w:rsidRPr="0082186B">
        <w:rPr>
          <w:color w:val="000000" w:themeColor="text1"/>
          <w:lang w:val="en-GB"/>
        </w:rPr>
        <w:t>ies</w:t>
      </w:r>
      <w:r w:rsidR="000D3554" w:rsidRPr="0082186B">
        <w:rPr>
          <w:color w:val="000000" w:themeColor="text1"/>
          <w:lang w:val="en-GB"/>
        </w:rPr>
        <w:t xml:space="preserve"> on Article 3 of the ECHR.</w:t>
      </w:r>
    </w:p>
    <w:p w:rsidR="007A6FCD" w:rsidRPr="0082186B" w:rsidRDefault="007A6FCD" w:rsidP="007A6FCD">
      <w:pPr>
        <w:pStyle w:val="ListParagraph"/>
        <w:rPr>
          <w:color w:val="000000" w:themeColor="text1"/>
          <w:lang w:val="en-GB"/>
        </w:rPr>
      </w:pPr>
    </w:p>
    <w:p w:rsidR="009813B4" w:rsidRPr="0082186B" w:rsidRDefault="009813B4" w:rsidP="007A6FCD">
      <w:pPr>
        <w:pStyle w:val="ListParagraph"/>
        <w:rPr>
          <w:color w:val="000000" w:themeColor="text1"/>
          <w:lang w:val="en-GB"/>
        </w:rPr>
      </w:pPr>
    </w:p>
    <w:p w:rsidR="00D12979" w:rsidRPr="0082186B" w:rsidRDefault="00D12979" w:rsidP="007709F0">
      <w:pPr>
        <w:numPr>
          <w:ilvl w:val="0"/>
          <w:numId w:val="1"/>
        </w:numPr>
        <w:suppressAutoHyphens/>
        <w:autoSpaceDE w:val="0"/>
        <w:ind w:left="360" w:hanging="360"/>
        <w:jc w:val="both"/>
        <w:rPr>
          <w:b/>
          <w:bCs/>
          <w:color w:val="000000" w:themeColor="text1"/>
          <w:lang w:val="en-GB"/>
        </w:rPr>
      </w:pPr>
      <w:r w:rsidRPr="0082186B">
        <w:rPr>
          <w:b/>
          <w:bCs/>
          <w:color w:val="000000" w:themeColor="text1"/>
          <w:lang w:val="en-GB"/>
        </w:rPr>
        <w:t>THE LAW</w:t>
      </w:r>
    </w:p>
    <w:p w:rsidR="00D12979" w:rsidRPr="0082186B" w:rsidRDefault="00D12979" w:rsidP="00D12979">
      <w:pPr>
        <w:suppressAutoHyphens/>
        <w:autoSpaceDE w:val="0"/>
        <w:jc w:val="both"/>
        <w:rPr>
          <w:bCs/>
          <w:color w:val="000000" w:themeColor="text1"/>
          <w:lang w:val="en-GB"/>
        </w:rPr>
      </w:pPr>
    </w:p>
    <w:p w:rsidR="00FB1D95" w:rsidRPr="0082186B" w:rsidRDefault="00FB1D95" w:rsidP="007709F0">
      <w:pPr>
        <w:pStyle w:val="Default"/>
        <w:numPr>
          <w:ilvl w:val="0"/>
          <w:numId w:val="4"/>
        </w:numPr>
        <w:jc w:val="both"/>
        <w:rPr>
          <w:b/>
          <w:color w:val="000000" w:themeColor="text1"/>
          <w:lang w:val="en-GB"/>
        </w:rPr>
      </w:pPr>
      <w:r w:rsidRPr="0082186B">
        <w:rPr>
          <w:b/>
          <w:color w:val="000000" w:themeColor="text1"/>
          <w:lang w:val="en-GB"/>
        </w:rPr>
        <w:t>Alleged violation of the procedural obligation under</w:t>
      </w:r>
      <w:r w:rsidR="00D939AE" w:rsidRPr="0082186B">
        <w:rPr>
          <w:b/>
          <w:color w:val="000000" w:themeColor="text1"/>
          <w:lang w:val="en-GB"/>
        </w:rPr>
        <w:t xml:space="preserve"> </w:t>
      </w:r>
      <w:r w:rsidRPr="0082186B">
        <w:rPr>
          <w:b/>
          <w:color w:val="000000" w:themeColor="text1"/>
          <w:lang w:val="en-GB"/>
        </w:rPr>
        <w:t xml:space="preserve">Article 2 of the ECHR </w:t>
      </w:r>
    </w:p>
    <w:p w:rsidR="00FB1D95" w:rsidRPr="0082186B" w:rsidRDefault="00FB1D95" w:rsidP="00FB1D95">
      <w:pPr>
        <w:tabs>
          <w:tab w:val="left" w:pos="630"/>
          <w:tab w:val="left" w:pos="2790"/>
        </w:tabs>
        <w:suppressAutoHyphens/>
        <w:autoSpaceDE w:val="0"/>
        <w:jc w:val="both"/>
        <w:rPr>
          <w:b/>
          <w:bCs/>
          <w:color w:val="000000" w:themeColor="text1"/>
          <w:lang w:val="en-GB"/>
        </w:rPr>
      </w:pPr>
    </w:p>
    <w:p w:rsidR="00FB1D95" w:rsidRPr="0082186B" w:rsidRDefault="00FB1D95" w:rsidP="007709F0">
      <w:pPr>
        <w:pStyle w:val="ListParagraph"/>
        <w:numPr>
          <w:ilvl w:val="1"/>
          <w:numId w:val="1"/>
        </w:numPr>
        <w:autoSpaceDE w:val="0"/>
        <w:contextualSpacing/>
        <w:jc w:val="both"/>
        <w:rPr>
          <w:b/>
          <w:bCs/>
          <w:color w:val="000000" w:themeColor="text1"/>
          <w:lang w:val="en-GB"/>
        </w:rPr>
      </w:pPr>
      <w:r w:rsidRPr="0082186B">
        <w:rPr>
          <w:b/>
          <w:bCs/>
          <w:color w:val="000000" w:themeColor="text1"/>
          <w:lang w:val="en-GB"/>
        </w:rPr>
        <w:t xml:space="preserve">The scope of the Panel’s review </w:t>
      </w:r>
    </w:p>
    <w:p w:rsidR="007A6FCD" w:rsidRPr="0082186B" w:rsidRDefault="007A6FCD" w:rsidP="007A6FCD">
      <w:pPr>
        <w:autoSpaceDE w:val="0"/>
        <w:jc w:val="both"/>
        <w:rPr>
          <w:bCs/>
          <w:color w:val="000000" w:themeColor="text1"/>
          <w:lang w:val="en-GB"/>
        </w:rPr>
      </w:pPr>
    </w:p>
    <w:p w:rsidR="00FB1D95" w:rsidRPr="0082186B" w:rsidRDefault="00FB1D95" w:rsidP="00B47667">
      <w:pPr>
        <w:numPr>
          <w:ilvl w:val="0"/>
          <w:numId w:val="2"/>
        </w:numPr>
        <w:jc w:val="both"/>
        <w:rPr>
          <w:bCs/>
          <w:color w:val="000000" w:themeColor="text1"/>
          <w:lang w:val="en-GB"/>
        </w:rPr>
      </w:pPr>
      <w:r w:rsidRPr="0082186B">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82186B">
        <w:rPr>
          <w:bCs/>
          <w:color w:val="000000" w:themeColor="text1"/>
          <w:lang w:val="en-GB"/>
        </w:rPr>
        <w:t>Court</w:t>
      </w:r>
      <w:r w:rsidRPr="0082186B">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82186B" w:rsidRDefault="00FB1D95" w:rsidP="00FB1D95">
      <w:pPr>
        <w:pStyle w:val="ListParagraph"/>
        <w:autoSpaceDE w:val="0"/>
        <w:ind w:left="360"/>
        <w:jc w:val="both"/>
        <w:rPr>
          <w:bCs/>
          <w:color w:val="000000" w:themeColor="text1"/>
          <w:lang w:val="en-GB"/>
        </w:rPr>
      </w:pPr>
    </w:p>
    <w:p w:rsidR="00FB1D95" w:rsidRPr="0082186B" w:rsidRDefault="00FB1D95" w:rsidP="00B47667">
      <w:pPr>
        <w:numPr>
          <w:ilvl w:val="0"/>
          <w:numId w:val="2"/>
        </w:numPr>
        <w:jc w:val="both"/>
        <w:rPr>
          <w:bCs/>
          <w:color w:val="000000" w:themeColor="text1"/>
          <w:lang w:val="en-GB"/>
        </w:rPr>
      </w:pPr>
      <w:r w:rsidRPr="0082186B">
        <w:rPr>
          <w:bCs/>
          <w:color w:val="000000" w:themeColor="text1"/>
          <w:lang w:val="en-GB"/>
        </w:rPr>
        <w:t xml:space="preserve">Before </w:t>
      </w:r>
      <w:r w:rsidRPr="0082186B">
        <w:rPr>
          <w:color w:val="000000" w:themeColor="text1"/>
          <w:lang w:val="en-GB"/>
        </w:rPr>
        <w:t>turning</w:t>
      </w:r>
      <w:r w:rsidRPr="0082186B">
        <w:rPr>
          <w:bCs/>
          <w:color w:val="000000" w:themeColor="text1"/>
          <w:lang w:val="en-GB"/>
        </w:rPr>
        <w:t xml:space="preserve"> to the examination of the merits of the complaint</w:t>
      </w:r>
      <w:r w:rsidR="003E24CD" w:rsidRPr="0082186B">
        <w:rPr>
          <w:bCs/>
          <w:color w:val="000000" w:themeColor="text1"/>
          <w:lang w:val="en-GB"/>
        </w:rPr>
        <w:t>s</w:t>
      </w:r>
      <w:r w:rsidRPr="0082186B">
        <w:rPr>
          <w:bCs/>
          <w:color w:val="000000" w:themeColor="text1"/>
          <w:lang w:val="en-GB"/>
        </w:rPr>
        <w:t>, the Panel needs to clarify the scope of its review.</w:t>
      </w:r>
      <w:bookmarkStart w:id="18" w:name="_Ref317418022"/>
    </w:p>
    <w:p w:rsidR="00FB1D95" w:rsidRPr="0082186B" w:rsidRDefault="00FB1D95" w:rsidP="00FB1D95">
      <w:pPr>
        <w:pStyle w:val="ListParagraph"/>
        <w:rPr>
          <w:color w:val="000000" w:themeColor="text1"/>
          <w:lang w:val="en-GB" w:eastAsia="nl-BE"/>
        </w:rPr>
      </w:pPr>
    </w:p>
    <w:p w:rsidR="00FB1D95" w:rsidRPr="0082186B" w:rsidRDefault="00FB1D95" w:rsidP="00B47667">
      <w:pPr>
        <w:numPr>
          <w:ilvl w:val="0"/>
          <w:numId w:val="2"/>
        </w:numPr>
        <w:jc w:val="both"/>
        <w:rPr>
          <w:bCs/>
          <w:color w:val="000000" w:themeColor="text1"/>
          <w:lang w:val="en-GB"/>
        </w:rPr>
      </w:pPr>
      <w:bookmarkStart w:id="19" w:name="_Ref401073185"/>
      <w:r w:rsidRPr="0082186B">
        <w:rPr>
          <w:color w:val="000000" w:themeColor="text1"/>
          <w:lang w:val="en-GB" w:eastAsia="nl-BE"/>
        </w:rPr>
        <w:t xml:space="preserve">The </w:t>
      </w:r>
      <w:r w:rsidRPr="0082186B">
        <w:rPr>
          <w:bCs/>
          <w:color w:val="000000" w:themeColor="text1"/>
          <w:lang w:val="en-GB"/>
        </w:rPr>
        <w:t>Panel</w:t>
      </w:r>
      <w:r w:rsidRPr="0082186B">
        <w:rPr>
          <w:color w:val="000000" w:themeColor="text1"/>
          <w:lang w:val="en-GB" w:eastAsia="nl-BE"/>
        </w:rPr>
        <w:t xml:space="preserve"> notes that with the adoption of the UNMIK Regulation No. 1999/1 on 25 July 1999 UNMIK </w:t>
      </w:r>
      <w:r w:rsidRPr="0082186B">
        <w:rPr>
          <w:bCs/>
          <w:color w:val="000000" w:themeColor="text1"/>
          <w:lang w:val="en-GB"/>
        </w:rPr>
        <w:t>undertook</w:t>
      </w:r>
      <w:r w:rsidRPr="0082186B">
        <w:rPr>
          <w:color w:val="000000" w:themeColor="text1"/>
          <w:lang w:val="en-GB" w:eastAsia="nl-BE"/>
        </w:rPr>
        <w:t xml:space="preserve"> an obligation to observe internationally recognised human </w:t>
      </w:r>
      <w:r w:rsidRPr="0082186B">
        <w:rPr>
          <w:bCs/>
          <w:color w:val="000000" w:themeColor="text1"/>
          <w:lang w:val="en-GB"/>
        </w:rPr>
        <w:t>rights</w:t>
      </w:r>
      <w:r w:rsidRPr="0082186B">
        <w:rPr>
          <w:color w:val="000000" w:themeColor="text1"/>
          <w:lang w:val="en-GB" w:eastAsia="nl-BE"/>
        </w:rPr>
        <w:t xml:space="preserve"> standards in exercising its functions. This undertaking was detailed  in UNMIK Regulation No. 1999/24 of 12 December 1999, by which UNMIK assumed obligations </w:t>
      </w:r>
      <w:r w:rsidRPr="0082186B">
        <w:rPr>
          <w:rFonts w:cs="CAGLHH+TimesNewRoman"/>
          <w:color w:val="000000" w:themeColor="text1"/>
          <w:lang w:val="en-GB"/>
        </w:rPr>
        <w:t>under</w:t>
      </w:r>
      <w:r w:rsidRPr="0082186B">
        <w:rPr>
          <w:color w:val="000000" w:themeColor="text1"/>
          <w:lang w:val="en-GB" w:eastAsia="nl-BE"/>
        </w:rPr>
        <w:t xml:space="preserve"> the </w:t>
      </w:r>
      <w:r w:rsidRPr="0082186B">
        <w:rPr>
          <w:color w:val="000000" w:themeColor="text1"/>
        </w:rPr>
        <w:t>following</w:t>
      </w:r>
      <w:r w:rsidRPr="0082186B">
        <w:rPr>
          <w:color w:val="000000" w:themeColor="text1"/>
          <w:lang w:val="en-GB" w:eastAsia="nl-BE"/>
        </w:rPr>
        <w:t xml:space="preserve"> human rights instruments</w:t>
      </w:r>
      <w:r w:rsidRPr="0082186B">
        <w:rPr>
          <w:color w:val="000000" w:themeColor="text1"/>
          <w:lang w:val="en-GB"/>
        </w:rPr>
        <w:t xml:space="preserve">: the Universal Declaration of Human Rights, the </w:t>
      </w:r>
      <w:r w:rsidRPr="0082186B">
        <w:rPr>
          <w:color w:val="000000" w:themeColor="text1"/>
          <w:lang w:val="en-GB"/>
        </w:rPr>
        <w:lastRenderedPageBreak/>
        <w:t xml:space="preserve">European Convention on Human Rights and Protocols thereto, the International Covenant on Civil and Political Rights (ICCPR), the International Covenant on Economic, Social and Cultural Rights, the International Convention on the Elimination of All Forms of Racial </w:t>
      </w:r>
      <w:r w:rsidRPr="0082186B">
        <w:rPr>
          <w:rFonts w:cs="CAGLHH+TimesNewRoman"/>
          <w:color w:val="000000" w:themeColor="text1"/>
          <w:lang w:val="en-GB"/>
        </w:rPr>
        <w:t>Discrimination</w:t>
      </w:r>
      <w:r w:rsidRPr="0082186B">
        <w:rPr>
          <w:color w:val="000000" w:themeColor="text1"/>
          <w:lang w:val="en-GB"/>
        </w:rPr>
        <w:t xml:space="preserve">, the Convention on the Elimination of All Forms of Discrimination Against Women, </w:t>
      </w:r>
      <w:hyperlink r:id="rId10" w:history="1">
        <w:r w:rsidRPr="0082186B">
          <w:rPr>
            <w:rStyle w:val="Hyperlink"/>
            <w:color w:val="000000" w:themeColor="text1"/>
            <w:u w:val="none"/>
            <w:lang w:val="en-GB"/>
          </w:rPr>
          <w:t>the Convention Against Torture and Other Cruel, Inhuman or Degrading Treatment or Punishment</w:t>
        </w:r>
      </w:hyperlink>
      <w:r w:rsidRPr="0082186B">
        <w:rPr>
          <w:color w:val="000000" w:themeColor="text1"/>
          <w:lang w:val="en-GB"/>
        </w:rPr>
        <w:t>, the Convention on the Rights of the Child.</w:t>
      </w:r>
      <w:bookmarkEnd w:id="19"/>
      <w:r w:rsidRPr="0082186B">
        <w:rPr>
          <w:color w:val="000000" w:themeColor="text1"/>
          <w:lang w:val="en-GB"/>
        </w:rPr>
        <w:t xml:space="preserve"> </w:t>
      </w:r>
      <w:bookmarkStart w:id="20" w:name="_Ref317493050"/>
    </w:p>
    <w:p w:rsidR="00FB1D95" w:rsidRPr="0082186B" w:rsidRDefault="00FB1D95" w:rsidP="00FB1D95">
      <w:pPr>
        <w:pStyle w:val="ListParagraph"/>
        <w:rPr>
          <w:rFonts w:cs="CAGLHH+TimesNewRoman"/>
          <w:color w:val="000000" w:themeColor="text1"/>
          <w:lang w:val="en-GB"/>
        </w:rPr>
      </w:pPr>
    </w:p>
    <w:p w:rsidR="00FB1D95" w:rsidRPr="0082186B" w:rsidRDefault="00FB1D95" w:rsidP="00B47667">
      <w:pPr>
        <w:numPr>
          <w:ilvl w:val="0"/>
          <w:numId w:val="2"/>
        </w:numPr>
        <w:jc w:val="both"/>
        <w:rPr>
          <w:bCs/>
          <w:color w:val="000000" w:themeColor="text1"/>
          <w:lang w:val="en-GB"/>
        </w:rPr>
      </w:pPr>
      <w:r w:rsidRPr="0082186B">
        <w:rPr>
          <w:rFonts w:cs="CAGLHH+TimesNewRoman"/>
          <w:color w:val="000000" w:themeColor="text1"/>
          <w:lang w:val="en-GB"/>
        </w:rPr>
        <w:t xml:space="preserve">The Panel also notes that Section 1.2 of </w:t>
      </w:r>
      <w:r w:rsidRPr="0082186B">
        <w:rPr>
          <w:bCs/>
          <w:color w:val="000000" w:themeColor="text1"/>
          <w:lang w:val="en-GB"/>
        </w:rPr>
        <w:t xml:space="preserve">UNMIK Regulation No. 2006/12 of 23 March 2006 </w:t>
      </w:r>
      <w:r w:rsidRPr="0082186B">
        <w:rPr>
          <w:color w:val="000000" w:themeColor="text1"/>
          <w:lang w:val="en-GB"/>
        </w:rPr>
        <w:t>on</w:t>
      </w:r>
      <w:r w:rsidRPr="0082186B">
        <w:rPr>
          <w:bCs/>
          <w:color w:val="000000" w:themeColor="text1"/>
          <w:lang w:val="en-GB"/>
        </w:rPr>
        <w:t xml:space="preserve"> the Establishment of the Human Rights Advisory Panel </w:t>
      </w:r>
      <w:r w:rsidRPr="0082186B">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82186B">
        <w:rPr>
          <w:bCs/>
          <w:color w:val="000000" w:themeColor="text1"/>
          <w:lang w:val="en-GB"/>
        </w:rPr>
        <w:t>follows</w:t>
      </w:r>
      <w:r w:rsidRPr="0082186B">
        <w:rPr>
          <w:rFonts w:cs="CAGLHH+TimesNewRoman"/>
          <w:color w:val="000000" w:themeColor="text1"/>
          <w:lang w:val="en-GB"/>
        </w:rPr>
        <w:t xml:space="preserve"> that only acts or omissions attributable to UNMIK fall within the jurisdiction </w:t>
      </w:r>
      <w:r w:rsidRPr="0082186B">
        <w:rPr>
          <w:rFonts w:cs="CAGLHH+TimesNewRoman"/>
          <w:i/>
          <w:color w:val="000000" w:themeColor="text1"/>
          <w:lang w:val="en-GB"/>
        </w:rPr>
        <w:t>ratione personae</w:t>
      </w:r>
      <w:r w:rsidRPr="0082186B">
        <w:rPr>
          <w:rFonts w:cs="CAGLHH+TimesNewRoman"/>
          <w:color w:val="000000" w:themeColor="text1"/>
          <w:lang w:val="en-GB"/>
        </w:rPr>
        <w:t xml:space="preserve"> of the Panel. In this respect, it should be noted, as stated above, that as of </w:t>
      </w:r>
      <w:r w:rsidRPr="0082186B">
        <w:rPr>
          <w:color w:val="000000" w:themeColor="text1"/>
          <w:lang w:val="en-GB"/>
        </w:rPr>
        <w:t xml:space="preserve">9 December 2008, UNMIK </w:t>
      </w:r>
      <w:r w:rsidRPr="0082186B">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82186B">
        <w:rPr>
          <w:bCs/>
          <w:i/>
          <w:color w:val="000000" w:themeColor="text1"/>
          <w:lang w:val="en-GB"/>
        </w:rPr>
        <w:t>ratione personae</w:t>
      </w:r>
      <w:r w:rsidRPr="0082186B">
        <w:rPr>
          <w:bCs/>
          <w:color w:val="000000" w:themeColor="text1"/>
          <w:lang w:val="en-GB"/>
        </w:rPr>
        <w:t xml:space="preserve"> of the Panel.</w:t>
      </w:r>
      <w:bookmarkEnd w:id="20"/>
    </w:p>
    <w:p w:rsidR="00FB1D95" w:rsidRPr="0082186B" w:rsidRDefault="00FB1D95" w:rsidP="00A26493">
      <w:pPr>
        <w:pStyle w:val="ListParagraph"/>
        <w:tabs>
          <w:tab w:val="num" w:pos="360"/>
        </w:tabs>
        <w:ind w:left="360" w:hanging="360"/>
        <w:rPr>
          <w:rFonts w:cs="CAGLHH+TimesNewRoman"/>
          <w:color w:val="000000" w:themeColor="text1"/>
          <w:lang w:val="en-GB"/>
        </w:rPr>
      </w:pPr>
    </w:p>
    <w:p w:rsidR="00FB1D95" w:rsidRPr="0082186B" w:rsidRDefault="00FB1D95" w:rsidP="00B47667">
      <w:pPr>
        <w:numPr>
          <w:ilvl w:val="0"/>
          <w:numId w:val="2"/>
        </w:numPr>
        <w:jc w:val="both"/>
        <w:rPr>
          <w:bCs/>
          <w:color w:val="000000" w:themeColor="text1"/>
          <w:lang w:val="en-GB"/>
        </w:rPr>
      </w:pPr>
      <w:r w:rsidRPr="0082186B">
        <w:rPr>
          <w:bCs/>
          <w:color w:val="000000" w:themeColor="text1"/>
          <w:lang w:val="en-GB"/>
        </w:rPr>
        <w:t>Likewise</w:t>
      </w:r>
      <w:r w:rsidRPr="0082186B">
        <w:rPr>
          <w:rFonts w:cs="CAGLHH+TimesNewRoman"/>
          <w:color w:val="000000" w:themeColor="text1"/>
          <w:lang w:val="en-GB"/>
        </w:rPr>
        <w:t xml:space="preserve">, the Panel emphasises that, as far as its jurisdiction </w:t>
      </w:r>
      <w:r w:rsidRPr="0082186B">
        <w:rPr>
          <w:rFonts w:cs="CAGLHH+TimesNewRoman"/>
          <w:i/>
          <w:color w:val="000000" w:themeColor="text1"/>
          <w:lang w:val="en-GB"/>
        </w:rPr>
        <w:t>ratione</w:t>
      </w:r>
      <w:r w:rsidR="002E1AC9" w:rsidRPr="0082186B">
        <w:rPr>
          <w:rFonts w:cs="CAGLHH+TimesNewRoman"/>
          <w:i/>
          <w:color w:val="000000" w:themeColor="text1"/>
          <w:lang w:val="en-GB"/>
        </w:rPr>
        <w:t xml:space="preserve"> </w:t>
      </w:r>
      <w:r w:rsidRPr="0082186B">
        <w:rPr>
          <w:rFonts w:cs="CAGLHH+TimesNewRoman"/>
          <w:i/>
          <w:color w:val="000000" w:themeColor="text1"/>
          <w:lang w:val="en-GB"/>
        </w:rPr>
        <w:t>materiae</w:t>
      </w:r>
      <w:r w:rsidRPr="0082186B">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w:t>
      </w:r>
      <w:r w:rsidR="009F54CF" w:rsidRPr="0082186B">
        <w:rPr>
          <w:rFonts w:cs="CAGLHH+TimesNewRoman"/>
          <w:color w:val="000000" w:themeColor="text1"/>
          <w:lang w:val="en-GB"/>
        </w:rPr>
        <w:t xml:space="preserve"> </w:t>
      </w:r>
      <w:r w:rsidR="00DF3A30">
        <w:fldChar w:fldCharType="begin"/>
      </w:r>
      <w:r w:rsidR="00DF3A30">
        <w:instrText xml:space="preserve"> REF _Ref401073185 \r \h  \* MERGEFORMAT </w:instrText>
      </w:r>
      <w:r w:rsidR="00DF3A30">
        <w:fldChar w:fldCharType="separate"/>
      </w:r>
      <w:r w:rsidR="006545BC" w:rsidRPr="006545BC">
        <w:rPr>
          <w:rFonts w:cs="CAGLHH+TimesNewRoman"/>
          <w:color w:val="000000" w:themeColor="text1"/>
          <w:lang w:val="en-GB"/>
        </w:rPr>
        <w:t>42</w:t>
      </w:r>
      <w:r w:rsidR="00DF3A30">
        <w:fldChar w:fldCharType="end"/>
      </w:r>
      <w:r w:rsidRPr="0082186B">
        <w:rPr>
          <w:rFonts w:cs="CAGLHH+TimesNewRoman"/>
          <w:color w:val="000000" w:themeColor="text1"/>
          <w:lang w:val="en-GB"/>
        </w:rPr>
        <w:t>).</w:t>
      </w:r>
      <w:r w:rsidRPr="0082186B">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21" w:name="_Ref346123885"/>
      <w:bookmarkEnd w:id="18"/>
    </w:p>
    <w:p w:rsidR="00FB1D95" w:rsidRPr="0082186B" w:rsidRDefault="00FB1D95" w:rsidP="00A26493">
      <w:pPr>
        <w:pStyle w:val="ListParagraph"/>
        <w:tabs>
          <w:tab w:val="num" w:pos="360"/>
        </w:tabs>
        <w:ind w:left="360" w:hanging="360"/>
        <w:rPr>
          <w:bCs/>
          <w:color w:val="000000" w:themeColor="text1"/>
          <w:lang w:val="en-GB"/>
        </w:rPr>
      </w:pPr>
    </w:p>
    <w:p w:rsidR="00FB1D95" w:rsidRPr="0082186B" w:rsidRDefault="00FB1D95" w:rsidP="00B47667">
      <w:pPr>
        <w:numPr>
          <w:ilvl w:val="0"/>
          <w:numId w:val="2"/>
        </w:numPr>
        <w:jc w:val="both"/>
        <w:rPr>
          <w:bCs/>
          <w:color w:val="000000" w:themeColor="text1"/>
          <w:lang w:val="en-GB"/>
        </w:rPr>
      </w:pPr>
      <w:bookmarkStart w:id="22" w:name="_Ref401073200"/>
      <w:r w:rsidRPr="0082186B">
        <w:rPr>
          <w:bCs/>
          <w:color w:val="000000" w:themeColor="text1"/>
          <w:lang w:val="en-GB"/>
        </w:rPr>
        <w:t xml:space="preserve">The </w:t>
      </w:r>
      <w:r w:rsidRPr="0082186B">
        <w:rPr>
          <w:color w:val="000000" w:themeColor="text1"/>
          <w:lang w:val="en-GB"/>
        </w:rPr>
        <w:t>Panel</w:t>
      </w:r>
      <w:r w:rsidRPr="0082186B">
        <w:rPr>
          <w:bCs/>
          <w:color w:val="000000" w:themeColor="text1"/>
          <w:lang w:val="en-GB"/>
        </w:rPr>
        <w:t xml:space="preserve"> further notes that Section 2 of UNMIK Regulation No. 2006/12 provides that t</w:t>
      </w:r>
      <w:r w:rsidRPr="0082186B">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82186B">
        <w:rPr>
          <w:rFonts w:cs="CAGLHH+TimesNewRoman"/>
          <w:i/>
          <w:color w:val="000000" w:themeColor="text1"/>
          <w:lang w:val="en-GB"/>
        </w:rPr>
        <w:t>ratione</w:t>
      </w:r>
      <w:r w:rsidR="002E1AC9" w:rsidRPr="0082186B">
        <w:rPr>
          <w:rFonts w:cs="CAGLHH+TimesNewRoman"/>
          <w:i/>
          <w:color w:val="000000" w:themeColor="text1"/>
          <w:lang w:val="en-GB"/>
        </w:rPr>
        <w:t xml:space="preserve"> </w:t>
      </w:r>
      <w:r w:rsidRPr="0082186B">
        <w:rPr>
          <w:rFonts w:cs="CAGLHH+TimesNewRoman"/>
          <w:i/>
          <w:color w:val="000000" w:themeColor="text1"/>
          <w:lang w:val="en-GB"/>
        </w:rPr>
        <w:t>temporis</w:t>
      </w:r>
      <w:r w:rsidRPr="0082186B">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82186B">
        <w:rPr>
          <w:rFonts w:cs="CAGLHH+TimesNewRoman"/>
          <w:i/>
          <w:color w:val="000000" w:themeColor="text1"/>
          <w:lang w:val="en-GB"/>
        </w:rPr>
        <w:t>Varnava and Others v. Turkey</w:t>
      </w:r>
      <w:r w:rsidRPr="0082186B">
        <w:rPr>
          <w:rFonts w:cs="CAGLHH+TimesNewRoman"/>
          <w:color w:val="000000" w:themeColor="text1"/>
          <w:lang w:val="en-GB"/>
        </w:rPr>
        <w:t xml:space="preserve">, </w:t>
      </w:r>
      <w:r w:rsidR="000253E8" w:rsidRPr="0082186B">
        <w:rPr>
          <w:rFonts w:cs="CAGLHH+TimesNewRoman"/>
          <w:color w:val="000000" w:themeColor="text1"/>
          <w:lang w:val="en-GB"/>
        </w:rPr>
        <w:t>nos</w:t>
      </w:r>
      <w:r w:rsidRPr="0082186B">
        <w:rPr>
          <w:rFonts w:cs="CAGLHH+TimesNewRoman"/>
          <w:color w:val="000000" w:themeColor="text1"/>
          <w:lang w:val="en-GB"/>
        </w:rPr>
        <w:t xml:space="preserve"> 16064/90 and others, judgment of 18 September 2009, §§ 147-149; ECtHR, </w:t>
      </w:r>
      <w:r w:rsidRPr="0082186B">
        <w:rPr>
          <w:rFonts w:cs="CAGLHH+TimesNewRoman"/>
          <w:i/>
          <w:color w:val="000000" w:themeColor="text1"/>
          <w:lang w:val="en-GB"/>
        </w:rPr>
        <w:t xml:space="preserve">Cyprus v. Turkey </w:t>
      </w:r>
      <w:r w:rsidRPr="0082186B">
        <w:rPr>
          <w:rFonts w:cs="CAGLHH+TimesNewRoman"/>
          <w:color w:val="000000" w:themeColor="text1"/>
          <w:lang w:val="en-GB"/>
        </w:rPr>
        <w:t xml:space="preserve">[GC] no. </w:t>
      </w:r>
      <w:r w:rsidRPr="0082186B">
        <w:rPr>
          <w:rStyle w:val="s85f22697"/>
          <w:color w:val="000000" w:themeColor="text1"/>
          <w:lang w:val="en-GB"/>
        </w:rPr>
        <w:t>25781/94, judgment of 10 May 2001,</w:t>
      </w:r>
      <w:r w:rsidRPr="0082186B">
        <w:rPr>
          <w:rFonts w:cs="CAGLHH+TimesNewRoman"/>
          <w:color w:val="000000" w:themeColor="text1"/>
          <w:lang w:val="en-GB"/>
        </w:rPr>
        <w:t xml:space="preserve"> § 136, ECHR 2001-IV).</w:t>
      </w:r>
      <w:bookmarkEnd w:id="21"/>
      <w:bookmarkEnd w:id="22"/>
    </w:p>
    <w:p w:rsidR="007A6FCD" w:rsidRPr="0082186B" w:rsidRDefault="007A6FCD" w:rsidP="00C0731E">
      <w:pPr>
        <w:jc w:val="both"/>
        <w:rPr>
          <w:color w:val="000000" w:themeColor="text1"/>
          <w:lang w:val="en-GB"/>
        </w:rPr>
      </w:pPr>
    </w:p>
    <w:p w:rsidR="007A6FCD" w:rsidRPr="0082186B" w:rsidRDefault="00F80146" w:rsidP="007709F0">
      <w:pPr>
        <w:pStyle w:val="ListParagraph"/>
        <w:numPr>
          <w:ilvl w:val="1"/>
          <w:numId w:val="1"/>
        </w:numPr>
        <w:contextualSpacing/>
        <w:rPr>
          <w:b/>
          <w:bCs/>
          <w:color w:val="000000" w:themeColor="text1"/>
          <w:lang w:val="en-GB"/>
        </w:rPr>
      </w:pPr>
      <w:r w:rsidRPr="0082186B">
        <w:rPr>
          <w:b/>
          <w:bCs/>
          <w:color w:val="000000" w:themeColor="text1"/>
          <w:lang w:val="en-GB"/>
        </w:rPr>
        <w:t>The p</w:t>
      </w:r>
      <w:r w:rsidR="00D939AE" w:rsidRPr="0082186B">
        <w:rPr>
          <w:b/>
          <w:bCs/>
          <w:color w:val="000000" w:themeColor="text1"/>
          <w:lang w:val="en-GB"/>
        </w:rPr>
        <w:t>arties’ s</w:t>
      </w:r>
      <w:r w:rsidR="007A6FCD" w:rsidRPr="0082186B">
        <w:rPr>
          <w:b/>
          <w:bCs/>
          <w:color w:val="000000" w:themeColor="text1"/>
          <w:lang w:val="en-GB"/>
        </w:rPr>
        <w:t xml:space="preserve">ubmissions </w:t>
      </w:r>
    </w:p>
    <w:p w:rsidR="007A6FCD" w:rsidRPr="0082186B" w:rsidRDefault="007A6FCD" w:rsidP="007A6FCD">
      <w:pPr>
        <w:rPr>
          <w:b/>
          <w:color w:val="000000" w:themeColor="text1"/>
          <w:lang w:val="en-GB"/>
        </w:rPr>
      </w:pPr>
    </w:p>
    <w:p w:rsidR="007A6FCD" w:rsidRPr="0082186B" w:rsidRDefault="00343F68" w:rsidP="00B47667">
      <w:pPr>
        <w:numPr>
          <w:ilvl w:val="0"/>
          <w:numId w:val="2"/>
        </w:numPr>
        <w:jc w:val="both"/>
        <w:rPr>
          <w:color w:val="000000" w:themeColor="text1"/>
          <w:lang w:val="en-GB"/>
        </w:rPr>
      </w:pPr>
      <w:r w:rsidRPr="0082186B">
        <w:rPr>
          <w:color w:val="000000" w:themeColor="text1"/>
          <w:lang w:val="en-GB"/>
        </w:rPr>
        <w:t>The complainant</w:t>
      </w:r>
      <w:r w:rsidR="006F3FDC" w:rsidRPr="0082186B">
        <w:rPr>
          <w:color w:val="000000" w:themeColor="text1"/>
          <w:lang w:val="en-GB"/>
        </w:rPr>
        <w:t xml:space="preserve"> in substance allege</w:t>
      </w:r>
      <w:r w:rsidR="00BF785F" w:rsidRPr="0082186B">
        <w:rPr>
          <w:color w:val="000000" w:themeColor="text1"/>
          <w:lang w:val="en-GB"/>
        </w:rPr>
        <w:t>s</w:t>
      </w:r>
      <w:r w:rsidR="006F3FDC" w:rsidRPr="0082186B">
        <w:rPr>
          <w:color w:val="000000" w:themeColor="text1"/>
          <w:lang w:val="en-GB"/>
        </w:rPr>
        <w:t xml:space="preserve"> violations concerning the lack of an adequate </w:t>
      </w:r>
      <w:r w:rsidR="006F3FDC" w:rsidRPr="0082186B">
        <w:rPr>
          <w:rFonts w:cs="CAGLHH+TimesNewRoman"/>
          <w:color w:val="000000" w:themeColor="text1"/>
          <w:lang w:val="en-GB"/>
        </w:rPr>
        <w:t>criminal</w:t>
      </w:r>
      <w:r w:rsidR="006F3FDC" w:rsidRPr="0082186B">
        <w:rPr>
          <w:color w:val="000000" w:themeColor="text1"/>
          <w:lang w:val="en-GB"/>
        </w:rPr>
        <w:t xml:space="preserve"> </w:t>
      </w:r>
      <w:r w:rsidR="006F3FDC" w:rsidRPr="0082186B">
        <w:rPr>
          <w:rFonts w:cs="CAGLHH+TimesNewRoman"/>
          <w:color w:val="000000" w:themeColor="text1"/>
          <w:lang w:val="en-GB"/>
        </w:rPr>
        <w:t>investigation</w:t>
      </w:r>
      <w:r w:rsidR="006F3FDC" w:rsidRPr="0082186B">
        <w:rPr>
          <w:color w:val="000000" w:themeColor="text1"/>
          <w:lang w:val="en-GB"/>
        </w:rPr>
        <w:t xml:space="preserve"> into</w:t>
      </w:r>
      <w:r w:rsidR="00CE12C1" w:rsidRPr="0082186B">
        <w:rPr>
          <w:color w:val="000000" w:themeColor="text1"/>
          <w:lang w:val="en-GB"/>
        </w:rPr>
        <w:t xml:space="preserve"> </w:t>
      </w:r>
      <w:r w:rsidR="00A25A6E" w:rsidRPr="0082186B">
        <w:rPr>
          <w:color w:val="000000" w:themeColor="text1"/>
          <w:lang w:val="en-GB"/>
        </w:rPr>
        <w:t xml:space="preserve">the </w:t>
      </w:r>
      <w:r w:rsidR="00E34CC5" w:rsidRPr="0082186B">
        <w:rPr>
          <w:bCs/>
          <w:color w:val="000000" w:themeColor="text1"/>
          <w:lang w:val="en-GB"/>
        </w:rPr>
        <w:t>abduction</w:t>
      </w:r>
      <w:r w:rsidR="000B7A49" w:rsidRPr="0082186B">
        <w:rPr>
          <w:bCs/>
          <w:color w:val="000000" w:themeColor="text1"/>
          <w:lang w:val="en-GB"/>
        </w:rPr>
        <w:t xml:space="preserve"> and disappearance</w:t>
      </w:r>
      <w:r w:rsidR="00084D5A" w:rsidRPr="0082186B">
        <w:rPr>
          <w:bCs/>
          <w:color w:val="000000" w:themeColor="text1"/>
          <w:lang w:val="en-GB"/>
        </w:rPr>
        <w:t xml:space="preserve"> of </w:t>
      </w:r>
      <w:r w:rsidR="00411E1A" w:rsidRPr="0082186B">
        <w:rPr>
          <w:lang w:eastAsia="nl-NL"/>
        </w:rPr>
        <w:t xml:space="preserve">Mr </w:t>
      </w:r>
      <w:proofErr w:type="spellStart"/>
      <w:r w:rsidR="00E04B17" w:rsidRPr="0082186B">
        <w:rPr>
          <w:lang w:val="en-GB"/>
        </w:rPr>
        <w:t>Lj</w:t>
      </w:r>
      <w:proofErr w:type="spellEnd"/>
      <w:r w:rsidR="00E04B17" w:rsidRPr="0082186B">
        <w:rPr>
          <w:lang w:val="en-GB"/>
        </w:rPr>
        <w:t>. B.</w:t>
      </w:r>
      <w:r w:rsidR="001F240E" w:rsidRPr="0082186B">
        <w:rPr>
          <w:color w:val="000000" w:themeColor="text1"/>
          <w:lang w:val="en-GB"/>
        </w:rPr>
        <w:t xml:space="preserve"> The complainant</w:t>
      </w:r>
      <w:r w:rsidR="006F3FDC" w:rsidRPr="0082186B">
        <w:rPr>
          <w:color w:val="000000" w:themeColor="text1"/>
          <w:lang w:val="en-GB"/>
        </w:rPr>
        <w:t xml:space="preserve"> also state</w:t>
      </w:r>
      <w:r w:rsidR="00BF785F" w:rsidRPr="0082186B">
        <w:rPr>
          <w:color w:val="000000" w:themeColor="text1"/>
          <w:lang w:val="en-GB"/>
        </w:rPr>
        <w:t>s</w:t>
      </w:r>
      <w:r w:rsidR="003C3DD1" w:rsidRPr="0082186B">
        <w:rPr>
          <w:color w:val="000000" w:themeColor="text1"/>
          <w:lang w:val="en-GB"/>
        </w:rPr>
        <w:t xml:space="preserve"> that </w:t>
      </w:r>
      <w:r w:rsidR="00E32A38" w:rsidRPr="00C67181">
        <w:rPr>
          <w:color w:val="000000" w:themeColor="text1"/>
          <w:lang w:val="en-GB"/>
        </w:rPr>
        <w:t>s</w:t>
      </w:r>
      <w:r w:rsidR="00BF785F" w:rsidRPr="00C67181">
        <w:rPr>
          <w:color w:val="000000" w:themeColor="text1"/>
          <w:lang w:val="en-GB"/>
        </w:rPr>
        <w:t>he</w:t>
      </w:r>
      <w:r w:rsidR="003C3DD1" w:rsidRPr="0082186B">
        <w:rPr>
          <w:color w:val="000000" w:themeColor="text1"/>
          <w:lang w:val="en-GB"/>
        </w:rPr>
        <w:t xml:space="preserve"> </w:t>
      </w:r>
      <w:r w:rsidR="00BF785F" w:rsidRPr="0082186B">
        <w:rPr>
          <w:color w:val="000000" w:themeColor="text1"/>
          <w:lang w:val="en-GB"/>
        </w:rPr>
        <w:t>was</w:t>
      </w:r>
      <w:r w:rsidR="006F3FDC" w:rsidRPr="0082186B">
        <w:rPr>
          <w:color w:val="000000" w:themeColor="text1"/>
          <w:lang w:val="en-GB"/>
        </w:rPr>
        <w:t xml:space="preserve"> not informed as to whether an investigation was conducted and what the outcome was.</w:t>
      </w:r>
    </w:p>
    <w:p w:rsidR="00D00805" w:rsidRPr="0082186B" w:rsidRDefault="00D00805" w:rsidP="00A26493">
      <w:pPr>
        <w:pStyle w:val="ListParagraph"/>
        <w:tabs>
          <w:tab w:val="num" w:pos="360"/>
        </w:tabs>
        <w:ind w:left="360" w:hanging="360"/>
        <w:rPr>
          <w:color w:val="000000" w:themeColor="text1"/>
          <w:lang w:val="en-GB"/>
        </w:rPr>
      </w:pPr>
    </w:p>
    <w:p w:rsidR="00AE5B6C" w:rsidRPr="0082186B" w:rsidRDefault="008C4593" w:rsidP="00B47667">
      <w:pPr>
        <w:numPr>
          <w:ilvl w:val="0"/>
          <w:numId w:val="2"/>
        </w:numPr>
        <w:jc w:val="both"/>
        <w:rPr>
          <w:color w:val="000000" w:themeColor="text1"/>
          <w:lang w:val="en-GB"/>
        </w:rPr>
      </w:pPr>
      <w:r w:rsidRPr="0082186B">
        <w:rPr>
          <w:color w:val="000000" w:themeColor="text1"/>
          <w:lang w:val="en-GB"/>
        </w:rPr>
        <w:lastRenderedPageBreak/>
        <w:t>T</w:t>
      </w:r>
      <w:r w:rsidR="00692807" w:rsidRPr="0082186B">
        <w:rPr>
          <w:color w:val="000000" w:themeColor="text1"/>
          <w:lang w:val="en-GB"/>
        </w:rPr>
        <w:t>he SRSG</w:t>
      </w:r>
      <w:r w:rsidR="00A25A6E" w:rsidRPr="0082186B">
        <w:rPr>
          <w:color w:val="000000" w:themeColor="text1"/>
          <w:lang w:val="en-GB"/>
        </w:rPr>
        <w:t xml:space="preserve"> </w:t>
      </w:r>
      <w:r w:rsidR="00BF785F" w:rsidRPr="0082186B">
        <w:rPr>
          <w:color w:val="000000" w:themeColor="text1"/>
          <w:lang w:val="en-GB"/>
        </w:rPr>
        <w:t xml:space="preserve">generally </w:t>
      </w:r>
      <w:r w:rsidRPr="0082186B">
        <w:rPr>
          <w:color w:val="000000" w:themeColor="text1"/>
          <w:lang w:val="en-GB"/>
        </w:rPr>
        <w:t xml:space="preserve">accepts </w:t>
      </w:r>
      <w:r w:rsidR="00A25A6E" w:rsidRPr="0082186B">
        <w:rPr>
          <w:color w:val="000000" w:themeColor="text1"/>
          <w:lang w:val="en-GB"/>
        </w:rPr>
        <w:t xml:space="preserve">that </w:t>
      </w:r>
      <w:proofErr w:type="spellStart"/>
      <w:r w:rsidR="00E04B17" w:rsidRPr="0082186B">
        <w:rPr>
          <w:lang w:val="en-GB"/>
        </w:rPr>
        <w:t>Lj</w:t>
      </w:r>
      <w:proofErr w:type="spellEnd"/>
      <w:r w:rsidR="00E04B17" w:rsidRPr="0082186B">
        <w:rPr>
          <w:lang w:val="en-GB"/>
        </w:rPr>
        <w:t>. B.</w:t>
      </w:r>
      <w:r w:rsidR="00F41F4C" w:rsidRPr="0082186B">
        <w:rPr>
          <w:lang w:eastAsia="nl-NL"/>
        </w:rPr>
        <w:t xml:space="preserve">’s </w:t>
      </w:r>
      <w:r w:rsidR="00E34CC5" w:rsidRPr="0082186B">
        <w:rPr>
          <w:lang w:eastAsia="nl-NL"/>
        </w:rPr>
        <w:t>abduction</w:t>
      </w:r>
      <w:r w:rsidR="000B7A49" w:rsidRPr="0082186B">
        <w:rPr>
          <w:lang w:eastAsia="nl-NL"/>
        </w:rPr>
        <w:t xml:space="preserve"> and disappearance</w:t>
      </w:r>
      <w:r w:rsidR="00AE5B6C" w:rsidRPr="0082186B">
        <w:rPr>
          <w:lang w:eastAsia="nl-NL"/>
        </w:rPr>
        <w:t xml:space="preserve"> occurred </w:t>
      </w:r>
      <w:r w:rsidR="00A25A6E" w:rsidRPr="0082186B">
        <w:rPr>
          <w:color w:val="000000" w:themeColor="text1"/>
          <w:lang w:val="en-GB"/>
        </w:rPr>
        <w:t xml:space="preserve">in </w:t>
      </w:r>
      <w:r w:rsidR="00692807" w:rsidRPr="0082186B">
        <w:rPr>
          <w:color w:val="000000" w:themeColor="text1"/>
          <w:lang w:val="en-GB"/>
        </w:rPr>
        <w:t>life threatening circumstances</w:t>
      </w:r>
      <w:r w:rsidRPr="0082186B">
        <w:rPr>
          <w:color w:val="000000" w:themeColor="text1"/>
          <w:lang w:val="en-GB"/>
        </w:rPr>
        <w:t xml:space="preserve">. </w:t>
      </w:r>
      <w:r w:rsidR="00AE5B6C" w:rsidRPr="0082186B">
        <w:rPr>
          <w:color w:val="000000" w:themeColor="text1"/>
          <w:lang w:val="en-GB"/>
        </w:rPr>
        <w:t xml:space="preserve">The SRSG states that Mr </w:t>
      </w:r>
      <w:proofErr w:type="spellStart"/>
      <w:r w:rsidR="00E04B17" w:rsidRPr="0082186B">
        <w:rPr>
          <w:lang w:val="en-GB"/>
        </w:rPr>
        <w:t>Lj</w:t>
      </w:r>
      <w:proofErr w:type="spellEnd"/>
      <w:r w:rsidR="00E04B17" w:rsidRPr="0082186B">
        <w:rPr>
          <w:lang w:val="en-GB"/>
        </w:rPr>
        <w:t>. B.</w:t>
      </w:r>
      <w:r w:rsidR="00AE5B6C" w:rsidRPr="0082186B">
        <w:rPr>
          <w:lang w:val="en-GB"/>
        </w:rPr>
        <w:t xml:space="preserve"> disappeared </w:t>
      </w:r>
      <w:r w:rsidR="0063114A" w:rsidRPr="0082186B">
        <w:rPr>
          <w:lang w:eastAsia="nl-NL"/>
        </w:rPr>
        <w:t>on 22</w:t>
      </w:r>
      <w:r w:rsidR="00AE5B6C" w:rsidRPr="0082186B">
        <w:rPr>
          <w:lang w:eastAsia="nl-NL"/>
        </w:rPr>
        <w:t xml:space="preserve"> June 1999, a few days after the arrival of KFOR and UNMIK in Kosovo and that </w:t>
      </w:r>
      <w:r w:rsidR="00A968EE" w:rsidRPr="0082186B">
        <w:rPr>
          <w:lang w:eastAsia="nl-NL"/>
        </w:rPr>
        <w:t xml:space="preserve">the </w:t>
      </w:r>
      <w:r w:rsidR="00AE5B6C" w:rsidRPr="0082186B">
        <w:rPr>
          <w:lang w:eastAsia="nl-NL"/>
        </w:rPr>
        <w:t>security si</w:t>
      </w:r>
      <w:r w:rsidR="00A968EE" w:rsidRPr="0082186B">
        <w:rPr>
          <w:lang w:eastAsia="nl-NL"/>
        </w:rPr>
        <w:t>tuation at that time was “tense</w:t>
      </w:r>
      <w:r w:rsidR="00AE5B6C" w:rsidRPr="0082186B">
        <w:rPr>
          <w:lang w:eastAsia="nl-NL"/>
        </w:rPr>
        <w:t>, with a number of serious criminal incidents targeting Kosovo-Serb</w:t>
      </w:r>
      <w:r w:rsidR="00E04B17" w:rsidRPr="0082186B">
        <w:rPr>
          <w:lang w:eastAsia="nl-NL"/>
        </w:rPr>
        <w:t>ian</w:t>
      </w:r>
      <w:r w:rsidR="00AE5B6C" w:rsidRPr="0082186B">
        <w:rPr>
          <w:lang w:eastAsia="nl-NL"/>
        </w:rPr>
        <w:t>s and Kosovo-Albanians, including abd</w:t>
      </w:r>
      <w:r w:rsidR="00981391" w:rsidRPr="0082186B">
        <w:rPr>
          <w:lang w:eastAsia="nl-NL"/>
        </w:rPr>
        <w:t>uctions and killings</w:t>
      </w:r>
      <w:r w:rsidR="00AE5B6C" w:rsidRPr="0082186B">
        <w:rPr>
          <w:lang w:eastAsia="nl-NL"/>
        </w:rPr>
        <w:t xml:space="preserve">”. Citing the </w:t>
      </w:r>
      <w:r w:rsidR="00AE5B6C" w:rsidRPr="0082186B">
        <w:rPr>
          <w:color w:val="000000" w:themeColor="text1"/>
          <w:lang w:val="en-GB"/>
        </w:rPr>
        <w:t xml:space="preserve">UN Secretary-General’s report to the United Nations Security Council of 12 June 1999, the SRSG describes the situation as follows: </w:t>
      </w:r>
    </w:p>
    <w:p w:rsidR="00AE5B6C" w:rsidRPr="0082186B" w:rsidRDefault="00AE5B6C" w:rsidP="00AE5B6C">
      <w:pPr>
        <w:pStyle w:val="ListParagraph"/>
        <w:rPr>
          <w:color w:val="000000" w:themeColor="text1"/>
          <w:lang w:val="en-GB"/>
        </w:rPr>
      </w:pPr>
    </w:p>
    <w:p w:rsidR="00AE5B6C" w:rsidRPr="0082186B" w:rsidRDefault="00AE5B6C" w:rsidP="00F41F4C">
      <w:pPr>
        <w:ind w:left="720"/>
        <w:jc w:val="both"/>
        <w:rPr>
          <w:color w:val="000000" w:themeColor="text1"/>
          <w:lang w:val="en-GB"/>
        </w:rPr>
      </w:pPr>
      <w:r w:rsidRPr="0082186B">
        <w:rPr>
          <w:color w:val="000000" w:themeColor="text1"/>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w:t>
      </w:r>
      <w:r w:rsidR="00F41F4C" w:rsidRPr="0082186B">
        <w:rPr>
          <w:color w:val="000000" w:themeColor="text1"/>
          <w:lang w:val="en-GB"/>
        </w:rPr>
        <w:t xml:space="preserve">This process has now slowed down, but such cities as </w:t>
      </w:r>
      <w:proofErr w:type="spellStart"/>
      <w:r w:rsidR="00F41F4C" w:rsidRPr="0082186B">
        <w:rPr>
          <w:color w:val="000000" w:themeColor="text1"/>
          <w:lang w:val="en-GB"/>
        </w:rPr>
        <w:t>Prizren</w:t>
      </w:r>
      <w:proofErr w:type="spellEnd"/>
      <w:r w:rsidR="00F41F4C" w:rsidRPr="0082186B">
        <w:rPr>
          <w:color w:val="000000" w:themeColor="text1"/>
          <w:lang w:val="en-GB"/>
        </w:rPr>
        <w:t xml:space="preserve"> and </w:t>
      </w:r>
      <w:proofErr w:type="spellStart"/>
      <w:r w:rsidR="00F41F4C" w:rsidRPr="0082186B">
        <w:rPr>
          <w:color w:val="000000" w:themeColor="text1"/>
          <w:lang w:val="en-GB"/>
        </w:rPr>
        <w:t>Pec</w:t>
      </w:r>
      <w:proofErr w:type="spellEnd"/>
      <w:r w:rsidR="00F41F4C" w:rsidRPr="0082186B">
        <w:rPr>
          <w:color w:val="000000" w:themeColor="text1"/>
          <w:lang w:val="en-GB"/>
        </w:rPr>
        <w:t xml:space="preserve"> are practically deserted by Kosovo Serbs, and the towns of Mitrovica and Orahovac are divided along ethnic lines. </w:t>
      </w:r>
    </w:p>
    <w:p w:rsidR="00F41F4C" w:rsidRPr="0082186B" w:rsidRDefault="00F41F4C" w:rsidP="00F41F4C">
      <w:pPr>
        <w:ind w:left="720"/>
        <w:jc w:val="both"/>
        <w:rPr>
          <w:color w:val="000000" w:themeColor="text1"/>
          <w:lang w:val="en-GB"/>
        </w:rPr>
      </w:pPr>
    </w:p>
    <w:p w:rsidR="00F41F4C" w:rsidRPr="0082186B" w:rsidRDefault="00F41F4C" w:rsidP="00F41F4C">
      <w:pPr>
        <w:ind w:left="720"/>
        <w:jc w:val="both"/>
        <w:rPr>
          <w:color w:val="000000" w:themeColor="text1"/>
          <w:lang w:val="en-GB"/>
        </w:rPr>
      </w:pPr>
      <w:r w:rsidRPr="0082186B">
        <w:rPr>
          <w:color w:val="000000" w:themeColor="text1"/>
          <w:lang w:val="en-GB"/>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AE5B6C" w:rsidRPr="0082186B" w:rsidRDefault="00AE5B6C" w:rsidP="00AE5B6C">
      <w:pPr>
        <w:pStyle w:val="ListParagraph"/>
        <w:rPr>
          <w:color w:val="000000" w:themeColor="text1"/>
          <w:lang w:val="en-GB"/>
        </w:rPr>
      </w:pPr>
    </w:p>
    <w:p w:rsidR="008C4593" w:rsidRPr="0082186B" w:rsidRDefault="00F41F4C" w:rsidP="00B47667">
      <w:pPr>
        <w:numPr>
          <w:ilvl w:val="0"/>
          <w:numId w:val="2"/>
        </w:numPr>
        <w:jc w:val="both"/>
        <w:rPr>
          <w:color w:val="000000" w:themeColor="text1"/>
          <w:lang w:val="en-GB"/>
        </w:rPr>
      </w:pPr>
      <w:r w:rsidRPr="0082186B">
        <w:rPr>
          <w:color w:val="000000" w:themeColor="text1"/>
          <w:lang w:val="en-GB"/>
        </w:rPr>
        <w:t xml:space="preserve">Accepting that Mr </w:t>
      </w:r>
      <w:proofErr w:type="spellStart"/>
      <w:r w:rsidR="00E04B17" w:rsidRPr="0082186B">
        <w:rPr>
          <w:lang w:val="en-GB"/>
        </w:rPr>
        <w:t>Lj</w:t>
      </w:r>
      <w:proofErr w:type="spellEnd"/>
      <w:r w:rsidR="00E04B17" w:rsidRPr="0082186B">
        <w:rPr>
          <w:lang w:val="en-GB"/>
        </w:rPr>
        <w:t>. B.</w:t>
      </w:r>
      <w:r w:rsidRPr="0082186B">
        <w:rPr>
          <w:lang w:eastAsia="nl-NL"/>
        </w:rPr>
        <w:t xml:space="preserve"> disappeared in life-threatening circumstances, the</w:t>
      </w:r>
      <w:r w:rsidR="008C4593" w:rsidRPr="0082186B">
        <w:rPr>
          <w:color w:val="000000" w:themeColor="text1"/>
          <w:lang w:val="en-GB"/>
        </w:rPr>
        <w:t xml:space="preserve"> SRSG does not dispute UNMIK’s responsibility to conduct an investigation into his </w:t>
      </w:r>
      <w:r w:rsidR="00E34CC5" w:rsidRPr="0082186B">
        <w:rPr>
          <w:color w:val="000000" w:themeColor="text1"/>
          <w:lang w:val="en-GB"/>
        </w:rPr>
        <w:t>abduction</w:t>
      </w:r>
      <w:r w:rsidR="008C4593" w:rsidRPr="0082186B">
        <w:rPr>
          <w:color w:val="000000" w:themeColor="text1"/>
          <w:lang w:val="en-GB"/>
        </w:rPr>
        <w:t xml:space="preserve"> </w:t>
      </w:r>
      <w:r w:rsidR="008C4593" w:rsidRPr="0082186B">
        <w:rPr>
          <w:rFonts w:cs="CAGLHH+TimesNewRoman"/>
          <w:color w:val="000000" w:themeColor="text1"/>
          <w:lang w:val="en-GB"/>
        </w:rPr>
        <w:t xml:space="preserve">under Article 2 of the ECHR, procedural </w:t>
      </w:r>
      <w:r w:rsidR="00981391" w:rsidRPr="0082186B">
        <w:rPr>
          <w:rFonts w:cs="CAGLHH+TimesNewRoman"/>
          <w:color w:val="000000" w:themeColor="text1"/>
          <w:lang w:val="en-GB"/>
        </w:rPr>
        <w:t>part</w:t>
      </w:r>
      <w:r w:rsidR="008C4593" w:rsidRPr="0082186B">
        <w:rPr>
          <w:rFonts w:cs="CAGLHH+TimesNewRoman"/>
          <w:color w:val="000000" w:themeColor="text1"/>
          <w:lang w:val="en-GB"/>
        </w:rPr>
        <w:t xml:space="preserve">.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82186B" w:rsidRDefault="00B76C09" w:rsidP="00A26493">
      <w:pPr>
        <w:tabs>
          <w:tab w:val="num" w:pos="360"/>
        </w:tabs>
        <w:ind w:left="360" w:hanging="360"/>
        <w:jc w:val="both"/>
        <w:rPr>
          <w:rFonts w:cs="CAGLHH+TimesNewRoman"/>
          <w:color w:val="000000" w:themeColor="text1"/>
          <w:lang w:val="en-GB"/>
        </w:rPr>
      </w:pPr>
    </w:p>
    <w:p w:rsidR="00B76C09" w:rsidRPr="0082186B" w:rsidRDefault="00B76C09" w:rsidP="00B47667">
      <w:pPr>
        <w:numPr>
          <w:ilvl w:val="0"/>
          <w:numId w:val="2"/>
        </w:numPr>
        <w:jc w:val="both"/>
        <w:rPr>
          <w:color w:val="000000" w:themeColor="text1"/>
          <w:lang w:val="en-GB"/>
        </w:rPr>
      </w:pPr>
      <w:r w:rsidRPr="0082186B">
        <w:rPr>
          <w:rFonts w:cs="CAGLHH+TimesNewRoman"/>
          <w:color w:val="000000" w:themeColor="text1"/>
          <w:lang w:val="en-GB"/>
        </w:rPr>
        <w:t xml:space="preserve">The SRSG </w:t>
      </w:r>
      <w:r w:rsidR="00D869A2" w:rsidRPr="0082186B">
        <w:rPr>
          <w:rFonts w:cs="CAGLHH+TimesNewRoman"/>
          <w:color w:val="000000" w:themeColor="text1"/>
          <w:lang w:val="en-GB"/>
        </w:rPr>
        <w:t>underlines that</w:t>
      </w:r>
      <w:r w:rsidRPr="0082186B">
        <w:rPr>
          <w:rFonts w:cs="CAGLHH+TimesNewRoman"/>
          <w:color w:val="000000" w:themeColor="text1"/>
          <w:lang w:val="en-GB"/>
        </w:rPr>
        <w:t xml:space="preserve"> </w:t>
      </w:r>
      <w:r w:rsidR="00C528C8" w:rsidRPr="0082186B">
        <w:rPr>
          <w:rFonts w:cs="CAGLHH+TimesNewRoman"/>
          <w:color w:val="000000" w:themeColor="text1"/>
          <w:lang w:val="en-GB"/>
        </w:rPr>
        <w:t>the complainant do</w:t>
      </w:r>
      <w:r w:rsidR="00FC532F" w:rsidRPr="0082186B">
        <w:rPr>
          <w:rFonts w:cs="CAGLHH+TimesNewRoman"/>
          <w:color w:val="000000" w:themeColor="text1"/>
          <w:lang w:val="en-GB"/>
        </w:rPr>
        <w:t>es</w:t>
      </w:r>
      <w:r w:rsidR="00C528C8" w:rsidRPr="0082186B">
        <w:rPr>
          <w:rFonts w:cs="CAGLHH+TimesNewRoman"/>
          <w:color w:val="000000" w:themeColor="text1"/>
          <w:lang w:val="en-GB"/>
        </w:rPr>
        <w:t xml:space="preserve"> not allege a violation of the substantive part of Article 2,</w:t>
      </w:r>
      <w:r w:rsidR="00C528C8" w:rsidRPr="0082186B">
        <w:rPr>
          <w:color w:val="000000" w:themeColor="text1"/>
          <w:lang w:val="en-GB"/>
        </w:rPr>
        <w:t xml:space="preserve"> but rather of its procedural element. The SRSG states that </w:t>
      </w:r>
      <w:r w:rsidRPr="0082186B">
        <w:rPr>
          <w:color w:val="000000" w:themeColor="text1"/>
          <w:lang w:val="en-GB"/>
        </w:rPr>
        <w:t>“the procedural element of Article 2</w:t>
      </w:r>
      <w:r w:rsidR="00FC532F" w:rsidRPr="0082186B">
        <w:rPr>
          <w:color w:val="000000" w:themeColor="text1"/>
          <w:lang w:val="en-GB"/>
        </w:rPr>
        <w:t xml:space="preserve"> </w:t>
      </w:r>
      <w:r w:rsidRPr="0082186B">
        <w:rPr>
          <w:color w:val="000000" w:themeColor="text1"/>
          <w:lang w:val="en-GB"/>
        </w:rPr>
        <w:t>is essentially two-fold: (i) a</w:t>
      </w:r>
      <w:r w:rsidR="009D747B" w:rsidRPr="0082186B">
        <w:rPr>
          <w:color w:val="000000" w:themeColor="text1"/>
          <w:lang w:val="en-GB"/>
        </w:rPr>
        <w:t>n</w:t>
      </w:r>
      <w:r w:rsidRPr="0082186B">
        <w:rPr>
          <w:color w:val="000000" w:themeColor="text1"/>
          <w:lang w:val="en-GB"/>
        </w:rPr>
        <w:t xml:space="preserve"> obligation to determine through investigation the fate and/or whereabouts of the </w:t>
      </w:r>
      <w:r w:rsidR="00D869A2" w:rsidRPr="0082186B">
        <w:rPr>
          <w:color w:val="000000" w:themeColor="text1"/>
          <w:lang w:val="en-GB"/>
        </w:rPr>
        <w:t>missing person</w:t>
      </w:r>
      <w:r w:rsidRPr="0082186B">
        <w:rPr>
          <w:color w:val="000000" w:themeColor="text1"/>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82186B">
        <w:rPr>
          <w:color w:val="000000" w:themeColor="text1"/>
          <w:lang w:val="en-GB"/>
        </w:rPr>
        <w:t>missing person</w:t>
      </w:r>
      <w:r w:rsidR="009D747B" w:rsidRPr="0082186B">
        <w:rPr>
          <w:color w:val="000000" w:themeColor="text1"/>
          <w:lang w:val="en-GB"/>
        </w:rPr>
        <w:t>.”</w:t>
      </w:r>
    </w:p>
    <w:p w:rsidR="00C15EEE" w:rsidRPr="0082186B" w:rsidRDefault="00C15EEE" w:rsidP="00A26493">
      <w:pPr>
        <w:tabs>
          <w:tab w:val="num" w:pos="360"/>
        </w:tabs>
        <w:ind w:left="360" w:hanging="360"/>
        <w:rPr>
          <w:color w:val="000000" w:themeColor="text1"/>
          <w:lang w:val="en-GB"/>
        </w:rPr>
      </w:pPr>
    </w:p>
    <w:p w:rsidR="002E5E9E" w:rsidRPr="0082186B" w:rsidRDefault="00BF3FB5" w:rsidP="00B47667">
      <w:pPr>
        <w:numPr>
          <w:ilvl w:val="0"/>
          <w:numId w:val="2"/>
        </w:numPr>
        <w:jc w:val="both"/>
        <w:rPr>
          <w:color w:val="000000" w:themeColor="text1"/>
        </w:rPr>
      </w:pPr>
      <w:bookmarkStart w:id="23" w:name="_Ref404760842"/>
      <w:r w:rsidRPr="0082186B">
        <w:rPr>
          <w:color w:val="000000" w:themeColor="text1"/>
        </w:rPr>
        <w:t xml:space="preserve">The </w:t>
      </w:r>
      <w:r w:rsidRPr="0082186B">
        <w:rPr>
          <w:rFonts w:cs="CAGLHH+TimesNewRoman"/>
          <w:color w:val="000000" w:themeColor="text1"/>
          <w:lang w:val="en-GB"/>
        </w:rPr>
        <w:t>SRSG</w:t>
      </w:r>
      <w:r w:rsidRPr="0082186B">
        <w:rPr>
          <w:color w:val="000000" w:themeColor="text1"/>
        </w:rPr>
        <w:t xml:space="preserve"> further observes that when determining applications under Article 2, </w:t>
      </w:r>
      <w:r w:rsidR="009F1462" w:rsidRPr="0082186B">
        <w:rPr>
          <w:color w:val="000000" w:themeColor="text1"/>
        </w:rPr>
        <w:t xml:space="preserve">procedural part, </w:t>
      </w:r>
      <w:r w:rsidRPr="0082186B">
        <w:rPr>
          <w:color w:val="000000" w:themeColor="text1"/>
        </w:rPr>
        <w:t xml:space="preserve">consideration must be given to not imposing an impossible or disproportionate burden on UNMIK. In this regard, the SRSG recalls the judgment of 15 February 2011 rendered by </w:t>
      </w:r>
      <w:r w:rsidRPr="0082186B">
        <w:rPr>
          <w:color w:val="000000" w:themeColor="text1"/>
        </w:rPr>
        <w:lastRenderedPageBreak/>
        <w:t xml:space="preserve">the European Court of Human Rights in the case </w:t>
      </w:r>
      <w:r w:rsidRPr="0082186B">
        <w:rPr>
          <w:i/>
          <w:color w:val="000000" w:themeColor="text1"/>
        </w:rPr>
        <w:t>Palić v. Bosnia and Herzegovina</w:t>
      </w:r>
      <w:r w:rsidRPr="0082186B">
        <w:rPr>
          <w:color w:val="000000" w:themeColor="text1"/>
        </w:rPr>
        <w:t>, stating at paragraph 70:</w:t>
      </w:r>
      <w:bookmarkEnd w:id="23"/>
    </w:p>
    <w:p w:rsidR="002E5E9E" w:rsidRPr="0082186B" w:rsidRDefault="002E5E9E" w:rsidP="002E5E9E">
      <w:pPr>
        <w:pStyle w:val="ListParagraph"/>
        <w:ind w:left="900"/>
        <w:rPr>
          <w:color w:val="000000" w:themeColor="text1"/>
        </w:rPr>
      </w:pPr>
    </w:p>
    <w:p w:rsidR="00BF3FB5" w:rsidRPr="0082186B" w:rsidRDefault="00BF3FB5" w:rsidP="00A67D6F">
      <w:pPr>
        <w:pStyle w:val="ListParagraph"/>
        <w:tabs>
          <w:tab w:val="num" w:pos="284"/>
        </w:tabs>
        <w:autoSpaceDE w:val="0"/>
        <w:ind w:right="425"/>
        <w:contextualSpacing/>
        <w:jc w:val="both"/>
        <w:rPr>
          <w:color w:val="000000" w:themeColor="text1"/>
        </w:rPr>
      </w:pPr>
      <w:r w:rsidRPr="0082186B">
        <w:rPr>
          <w:color w:val="000000" w:themeColor="text1"/>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82186B">
        <w:rPr>
          <w:color w:val="000000" w:themeColor="text1"/>
        </w:rPr>
        <w:t xml:space="preserve"> Furthermore, after a long and brutal war, Bosnia and Herzegovina underwent fundamental overhaul of its internal structure and political system</w:t>
      </w:r>
      <w:r w:rsidR="00A67D6F" w:rsidRPr="0082186B">
        <w:rPr>
          <w:color w:val="000000" w:themeColor="text1"/>
        </w:rPr>
        <w:t xml:space="preserve">: Entities and Cantons were set up pursuant to the Dayton Peace Agreement, power-sharing arrangements were introduced in order to ensure effective equality between the “constituent peoples” in the post-conflict society (see </w:t>
      </w:r>
      <w:proofErr w:type="spellStart"/>
      <w:r w:rsidR="00A67D6F" w:rsidRPr="0082186B">
        <w:rPr>
          <w:i/>
          <w:color w:val="000000" w:themeColor="text1"/>
        </w:rPr>
        <w:t>Sejdić</w:t>
      </w:r>
      <w:proofErr w:type="spellEnd"/>
      <w:r w:rsidR="00A67D6F" w:rsidRPr="0082186B">
        <w:rPr>
          <w:i/>
          <w:color w:val="000000" w:themeColor="text1"/>
        </w:rPr>
        <w:t xml:space="preserve"> and </w:t>
      </w:r>
      <w:proofErr w:type="spellStart"/>
      <w:r w:rsidR="00A67D6F" w:rsidRPr="0082186B">
        <w:rPr>
          <w:i/>
          <w:color w:val="000000" w:themeColor="text1"/>
        </w:rPr>
        <w:t>Finci</w:t>
      </w:r>
      <w:proofErr w:type="spellEnd"/>
      <w:r w:rsidR="00A67D6F" w:rsidRPr="0082186B">
        <w:rPr>
          <w:i/>
          <w:color w:val="000000" w:themeColor="text1"/>
        </w:rPr>
        <w:t xml:space="preserve"> v. Bosnia Herzegovina</w:t>
      </w:r>
      <w:r w:rsidR="00A67D6F" w:rsidRPr="0082186B">
        <w:rPr>
          <w:color w:val="000000" w:themeColor="text1"/>
        </w:rPr>
        <w:t xml:space="preserve"> [GC], nos. 27996/06 and 34836/06, ECHR 2009-…), n</w:t>
      </w:r>
      <w:r w:rsidR="00FB1C92" w:rsidRPr="0082186B">
        <w:rPr>
          <w:color w:val="000000" w:themeColor="text1"/>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82186B">
        <w:rPr>
          <w:color w:val="000000" w:themeColor="text1"/>
          <w:lang w:eastAsia="en-GB"/>
        </w:rPr>
        <w:t>comprehensive vetting of the appointment of police and judiciary</w:t>
      </w:r>
      <w:r w:rsidR="00FB1C92" w:rsidRPr="0082186B">
        <w:rPr>
          <w:color w:val="000000" w:themeColor="text1"/>
        </w:rPr>
        <w:t xml:space="preserve"> and the establishment of the War Crimes Sections within the Court of Bosnia and Herzegovina.</w:t>
      </w:r>
      <w:r w:rsidR="00D869A2" w:rsidRPr="0082186B">
        <w:rPr>
          <w:color w:val="000000" w:themeColor="text1"/>
        </w:rPr>
        <w:t xml:space="preserve"> </w:t>
      </w:r>
      <w:r w:rsidR="00FB1C92" w:rsidRPr="0082186B">
        <w:rPr>
          <w:color w:val="000000" w:themeColor="text1"/>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82186B">
        <w:rPr>
          <w:color w:val="000000" w:themeColor="text1"/>
        </w:rPr>
        <w:t>.</w:t>
      </w:r>
      <w:r w:rsidRPr="0082186B">
        <w:rPr>
          <w:color w:val="000000" w:themeColor="text1"/>
        </w:rPr>
        <w:t>”</w:t>
      </w:r>
    </w:p>
    <w:p w:rsidR="00BF3FB5" w:rsidRPr="0082186B" w:rsidRDefault="00BF3FB5" w:rsidP="00BE6362">
      <w:pPr>
        <w:tabs>
          <w:tab w:val="num" w:pos="450"/>
        </w:tabs>
        <w:suppressAutoHyphens/>
        <w:ind w:left="450" w:hanging="450"/>
        <w:jc w:val="both"/>
        <w:rPr>
          <w:color w:val="000000" w:themeColor="text1"/>
        </w:rPr>
      </w:pPr>
    </w:p>
    <w:p w:rsidR="00EC0E27" w:rsidRPr="0082186B" w:rsidRDefault="00BF3FB5" w:rsidP="00B47667">
      <w:pPr>
        <w:numPr>
          <w:ilvl w:val="0"/>
          <w:numId w:val="2"/>
        </w:numPr>
        <w:jc w:val="both"/>
        <w:rPr>
          <w:i/>
          <w:color w:val="000000" w:themeColor="text1"/>
        </w:rPr>
      </w:pPr>
      <w:r w:rsidRPr="0082186B">
        <w:rPr>
          <w:color w:val="000000" w:themeColor="text1"/>
        </w:rPr>
        <w:t xml:space="preserve">In the view of the SRSG, UNMIK faced a very similar situation in Kosovo </w:t>
      </w:r>
      <w:r w:rsidR="001C086C" w:rsidRPr="0082186B">
        <w:rPr>
          <w:color w:val="000000" w:themeColor="text1"/>
        </w:rPr>
        <w:t xml:space="preserve">“from 1999 to </w:t>
      </w:r>
      <w:r w:rsidR="001C086C" w:rsidRPr="0082186B">
        <w:rPr>
          <w:rFonts w:cs="CAGLHH+TimesNewRoman"/>
          <w:color w:val="000000" w:themeColor="text1"/>
          <w:lang w:val="en-GB"/>
        </w:rPr>
        <w:t>2008</w:t>
      </w:r>
      <w:r w:rsidR="001C086C" w:rsidRPr="0082186B">
        <w:rPr>
          <w:color w:val="000000" w:themeColor="text1"/>
        </w:rPr>
        <w:t xml:space="preserve">” </w:t>
      </w:r>
      <w:r w:rsidRPr="0082186B">
        <w:rPr>
          <w:color w:val="000000" w:themeColor="text1"/>
        </w:rPr>
        <w:t>as the one in Bosnia</w:t>
      </w:r>
      <w:r w:rsidR="00D869A2" w:rsidRPr="0082186B">
        <w:rPr>
          <w:color w:val="000000" w:themeColor="text1"/>
        </w:rPr>
        <w:t xml:space="preserve"> and Herzegovina</w:t>
      </w:r>
      <w:r w:rsidRPr="0082186B">
        <w:rPr>
          <w:color w:val="000000" w:themeColor="text1"/>
        </w:rPr>
        <w:t xml:space="preserve"> </w:t>
      </w:r>
      <w:r w:rsidR="001C086C" w:rsidRPr="0082186B">
        <w:rPr>
          <w:color w:val="000000" w:themeColor="text1"/>
        </w:rPr>
        <w:t>from 1995</w:t>
      </w:r>
      <w:r w:rsidRPr="0082186B">
        <w:rPr>
          <w:color w:val="000000" w:themeColor="text1"/>
        </w:rPr>
        <w:t>.</w:t>
      </w:r>
    </w:p>
    <w:p w:rsidR="00D854F0" w:rsidRPr="0082186B" w:rsidRDefault="00D854F0" w:rsidP="00D854F0">
      <w:pPr>
        <w:ind w:left="360"/>
        <w:jc w:val="both"/>
        <w:rPr>
          <w:i/>
          <w:color w:val="000000" w:themeColor="text1"/>
        </w:rPr>
      </w:pPr>
    </w:p>
    <w:p w:rsidR="00D854F0" w:rsidRPr="0082186B" w:rsidRDefault="00D854F0" w:rsidP="00B47667">
      <w:pPr>
        <w:pStyle w:val="ListParagraph"/>
        <w:numPr>
          <w:ilvl w:val="0"/>
          <w:numId w:val="2"/>
        </w:numPr>
        <w:suppressAutoHyphens w:val="0"/>
        <w:jc w:val="both"/>
        <w:rPr>
          <w:lang w:eastAsia="nl-NL"/>
        </w:rPr>
      </w:pPr>
      <w:r w:rsidRPr="0082186B">
        <w:rPr>
          <w:lang w:eastAsia="nl-NL"/>
        </w:rPr>
        <w:t xml:space="preserve">The SRSG states that during the Kosovo conflict thousands of people went missing, at least 800,000 people were displaced and thousands were killed. </w:t>
      </w:r>
      <w:r w:rsidRPr="0082186B">
        <w:rPr>
          <w:lang w:eastAsia="en-US"/>
        </w:rPr>
        <w:t>Many of the persons who went missing were abducted, killed, and buried in unmarked graves inside or outside Kosovo, which made very difficult locating and recovering their mortal remains.</w:t>
      </w:r>
    </w:p>
    <w:p w:rsidR="00D854F0" w:rsidRPr="0082186B" w:rsidRDefault="00D854F0" w:rsidP="00D854F0">
      <w:pPr>
        <w:jc w:val="both"/>
        <w:rPr>
          <w:lang w:eastAsia="nl-NL"/>
        </w:rPr>
      </w:pPr>
    </w:p>
    <w:p w:rsidR="00D854F0" w:rsidRPr="0082186B" w:rsidRDefault="00D854F0" w:rsidP="00B47667">
      <w:pPr>
        <w:pStyle w:val="ListParagraph"/>
        <w:numPr>
          <w:ilvl w:val="0"/>
          <w:numId w:val="2"/>
        </w:numPr>
        <w:suppressAutoHyphens w:val="0"/>
        <w:contextualSpacing/>
        <w:jc w:val="both"/>
        <w:rPr>
          <w:color w:val="000000"/>
          <w:lang w:eastAsia="nl-NL"/>
        </w:rPr>
      </w:pPr>
      <w:r w:rsidRPr="0082186B">
        <w:rPr>
          <w:lang w:eastAsia="en-US"/>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82186B">
        <w:rPr>
          <w:lang w:eastAsia="en-US"/>
        </w:rPr>
        <w:t>centralisation</w:t>
      </w:r>
      <w:proofErr w:type="spellEnd"/>
      <w:r w:rsidRPr="0082186B">
        <w:rPr>
          <w:lang w:eastAsia="en-US"/>
        </w:rPr>
        <w:t xml:space="preserve"> led to problems with the evidence gathered in this phase. In 2000, ICTY launched a large, </w:t>
      </w:r>
      <w:proofErr w:type="spellStart"/>
      <w:r w:rsidRPr="0082186B">
        <w:rPr>
          <w:lang w:eastAsia="en-US"/>
        </w:rPr>
        <w:t>centralised</w:t>
      </w:r>
      <w:proofErr w:type="spellEnd"/>
      <w:r w:rsidRPr="0082186B">
        <w:rPr>
          <w:lang w:eastAsia="en-US"/>
        </w:rPr>
        <w:t xml:space="preserve"> forensic operation, based at the Rahovec/Orahovac mortuary, with standard operating procedures for all forensic teams except the British one, which operated </w:t>
      </w:r>
      <w:r w:rsidRPr="0082186B">
        <w:rPr>
          <w:lang w:eastAsia="en-US"/>
        </w:rPr>
        <w:lastRenderedPageBreak/>
        <w:t>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82186B">
        <w:rPr>
          <w:i/>
          <w:lang w:eastAsia="en-US"/>
        </w:rPr>
        <w:t>ex-officio</w:t>
      </w:r>
      <w:r w:rsidRPr="0082186B">
        <w:rPr>
          <w:lang w:eastAsia="en-US"/>
        </w:rPr>
        <w:t xml:space="preserve">, without any broader prosecutorial strategy”. As a consequence, a large amount of unstructured information was collected. </w:t>
      </w:r>
    </w:p>
    <w:p w:rsidR="007E15EE" w:rsidRPr="0082186B" w:rsidRDefault="007E15EE" w:rsidP="007E15EE">
      <w:pPr>
        <w:pStyle w:val="ListParagraph"/>
        <w:tabs>
          <w:tab w:val="num" w:pos="450"/>
        </w:tabs>
        <w:suppressAutoHyphens w:val="0"/>
        <w:ind w:left="450" w:hanging="450"/>
        <w:contextualSpacing/>
        <w:jc w:val="both"/>
      </w:pPr>
    </w:p>
    <w:p w:rsidR="00D854F0" w:rsidRPr="0082186B" w:rsidRDefault="007E15EE" w:rsidP="00B47667">
      <w:pPr>
        <w:pStyle w:val="ListParagraph"/>
        <w:numPr>
          <w:ilvl w:val="0"/>
          <w:numId w:val="2"/>
        </w:numPr>
        <w:suppressAutoHyphens w:val="0"/>
        <w:contextualSpacing/>
        <w:jc w:val="both"/>
      </w:pPr>
      <w:r w:rsidRPr="0082186B">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82186B">
        <w:t>vigour</w:t>
      </w:r>
      <w:proofErr w:type="spellEnd"/>
      <w:r w:rsidRPr="0082186B">
        <w:t xml:space="preserve"> of its work </w:t>
      </w:r>
      <w:proofErr w:type="gramStart"/>
      <w:r w:rsidRPr="0082186B">
        <w:t>between 2002-2008</w:t>
      </w:r>
      <w:proofErr w:type="gramEnd"/>
      <w:r w:rsidRPr="0082186B">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82186B">
        <w:rPr>
          <w:i/>
        </w:rPr>
        <w:t xml:space="preserve">Palić </w:t>
      </w:r>
      <w:r w:rsidRPr="0082186B">
        <w:t xml:space="preserve">case referred to above. The SRSG further notes that this process was “reliant on a number of actors rather than just UNMIK, for example the International Commission on Missing Persons, the International Committee of the Red Cross and local missing </w:t>
      </w:r>
      <w:r w:rsidR="0082186B" w:rsidRPr="0082186B">
        <w:t>person’s</w:t>
      </w:r>
      <w:r w:rsidRPr="0082186B">
        <w:t xml:space="preserve"> </w:t>
      </w:r>
      <w:proofErr w:type="spellStart"/>
      <w:r w:rsidRPr="0082186B">
        <w:t>organisations</w:t>
      </w:r>
      <w:proofErr w:type="spellEnd"/>
      <w:r w:rsidRPr="0082186B">
        <w:t xml:space="preserve">.” </w:t>
      </w:r>
    </w:p>
    <w:p w:rsidR="00D869A2" w:rsidRPr="0082186B" w:rsidRDefault="00D869A2" w:rsidP="00A26493">
      <w:pPr>
        <w:pStyle w:val="ListParagraph"/>
        <w:tabs>
          <w:tab w:val="num" w:pos="360"/>
        </w:tabs>
        <w:ind w:left="360" w:hanging="360"/>
        <w:rPr>
          <w:color w:val="000000" w:themeColor="text1"/>
        </w:rPr>
      </w:pPr>
    </w:p>
    <w:p w:rsidR="00CF7B9A" w:rsidRPr="0082186B" w:rsidRDefault="00056987" w:rsidP="00B47667">
      <w:pPr>
        <w:numPr>
          <w:ilvl w:val="0"/>
          <w:numId w:val="2"/>
        </w:numPr>
        <w:jc w:val="both"/>
        <w:rPr>
          <w:color w:val="000000" w:themeColor="text1"/>
        </w:rPr>
      </w:pPr>
      <w:bookmarkStart w:id="24" w:name="_Ref401071354"/>
      <w:r w:rsidRPr="0082186B">
        <w:rPr>
          <w:color w:val="000000" w:themeColor="text1"/>
        </w:rPr>
        <w:t>The SRSG</w:t>
      </w:r>
      <w:r w:rsidR="007E15EE" w:rsidRPr="0082186B">
        <w:rPr>
          <w:color w:val="000000" w:themeColor="text1"/>
        </w:rPr>
        <w:t xml:space="preserve"> further</w:t>
      </w:r>
      <w:r w:rsidRPr="0082186B">
        <w:rPr>
          <w:color w:val="000000" w:themeColor="text1"/>
        </w:rPr>
        <w:t xml:space="preserve"> a</w:t>
      </w:r>
      <w:r w:rsidR="00BF3FB5" w:rsidRPr="0082186B">
        <w:rPr>
          <w:color w:val="000000" w:themeColor="text1"/>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82186B">
        <w:rPr>
          <w:color w:val="000000" w:themeColor="text1"/>
        </w:rPr>
        <w:t>,</w:t>
      </w:r>
      <w:r w:rsidR="00BF3FB5" w:rsidRPr="0082186B">
        <w:rPr>
          <w:color w:val="000000" w:themeColor="text1"/>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24"/>
      <w:r w:rsidR="00CF7B9A" w:rsidRPr="0082186B">
        <w:rPr>
          <w:color w:val="000000" w:themeColor="text1"/>
        </w:rPr>
        <w:t xml:space="preserve"> </w:t>
      </w:r>
    </w:p>
    <w:p w:rsidR="00CF7B9A" w:rsidRPr="0082186B" w:rsidRDefault="00CF7B9A" w:rsidP="00CF7B9A">
      <w:pPr>
        <w:pStyle w:val="ListParagraph"/>
        <w:rPr>
          <w:color w:val="000000" w:themeColor="text1"/>
        </w:rPr>
      </w:pPr>
    </w:p>
    <w:p w:rsidR="00CF7B9A" w:rsidRPr="0082186B" w:rsidRDefault="00A4704B" w:rsidP="006A4860">
      <w:pPr>
        <w:pStyle w:val="ListParagraph"/>
        <w:tabs>
          <w:tab w:val="num" w:pos="284"/>
        </w:tabs>
        <w:autoSpaceDE w:val="0"/>
        <w:ind w:right="425"/>
        <w:contextualSpacing/>
        <w:jc w:val="both"/>
        <w:rPr>
          <w:color w:val="000000" w:themeColor="text1"/>
        </w:rPr>
      </w:pPr>
      <w:r w:rsidRPr="0082186B">
        <w:rPr>
          <w:color w:val="000000" w:themeColor="text1"/>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82186B" w:rsidRDefault="00CF7B9A" w:rsidP="00CF7B9A">
      <w:pPr>
        <w:pStyle w:val="Default"/>
        <w:tabs>
          <w:tab w:val="num" w:pos="450"/>
          <w:tab w:val="left" w:pos="720"/>
        </w:tabs>
        <w:ind w:left="720"/>
        <w:jc w:val="both"/>
        <w:rPr>
          <w:color w:val="000000" w:themeColor="text1"/>
        </w:rPr>
      </w:pPr>
    </w:p>
    <w:p w:rsidR="00A4704B" w:rsidRPr="0082186B" w:rsidRDefault="00CF7B9A" w:rsidP="006A4860">
      <w:pPr>
        <w:pStyle w:val="ListParagraph"/>
        <w:tabs>
          <w:tab w:val="num" w:pos="284"/>
        </w:tabs>
        <w:autoSpaceDE w:val="0"/>
        <w:ind w:right="425"/>
        <w:contextualSpacing/>
        <w:jc w:val="both"/>
        <w:rPr>
          <w:color w:val="000000" w:themeColor="text1"/>
        </w:rPr>
      </w:pPr>
      <w:r w:rsidRPr="0082186B">
        <w:rPr>
          <w:color w:val="000000" w:themeColor="text1"/>
        </w:rPr>
        <w:t xml:space="preserve">All </w:t>
      </w:r>
      <w:r w:rsidR="00A4704B" w:rsidRPr="0082186B">
        <w:rPr>
          <w:color w:val="000000" w:themeColor="text1"/>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82186B" w:rsidRDefault="00A4704B" w:rsidP="00BE6362">
      <w:pPr>
        <w:tabs>
          <w:tab w:val="num" w:pos="450"/>
        </w:tabs>
        <w:ind w:left="450" w:hanging="450"/>
        <w:rPr>
          <w:color w:val="000000" w:themeColor="text1"/>
        </w:rPr>
      </w:pPr>
    </w:p>
    <w:p w:rsidR="00A4704B" w:rsidRPr="0082186B" w:rsidRDefault="00A4704B" w:rsidP="00B47667">
      <w:pPr>
        <w:numPr>
          <w:ilvl w:val="0"/>
          <w:numId w:val="2"/>
        </w:numPr>
        <w:jc w:val="both"/>
        <w:rPr>
          <w:color w:val="000000" w:themeColor="text1"/>
        </w:rPr>
      </w:pPr>
      <w:r w:rsidRPr="0082186B">
        <w:rPr>
          <w:color w:val="000000" w:themeColor="text1"/>
        </w:rPr>
        <w:t xml:space="preserve">The SRSG states that UNMIK Police WCIU included both international UNMIK Police and local Kosovo Police Service officers and focused on the criminal investigation of cases of </w:t>
      </w:r>
      <w:r w:rsidRPr="0082186B">
        <w:rPr>
          <w:color w:val="000000" w:themeColor="text1"/>
        </w:rPr>
        <w:lastRenderedPageBreak/>
        <w:t>missing persons. Their responsibility included locating illicit graves, identifying the perpetrators and collecting evidence relating to crime</w:t>
      </w:r>
      <w:r w:rsidR="00D67087" w:rsidRPr="0082186B">
        <w:rPr>
          <w:color w:val="000000" w:themeColor="text1"/>
        </w:rPr>
        <w:t>s</w:t>
      </w:r>
      <w:r w:rsidRPr="0082186B">
        <w:rPr>
          <w:color w:val="000000" w:themeColor="text1"/>
        </w:rPr>
        <w:t xml:space="preserve">. </w:t>
      </w:r>
      <w:r w:rsidR="00BF3FB5" w:rsidRPr="0082186B">
        <w:rPr>
          <w:color w:val="000000" w:themeColor="text1"/>
        </w:rPr>
        <w:t xml:space="preserve">UNMIK international police officers working on cases of missing persons had to adjust to conducting investigations in a foreign territory and </w:t>
      </w:r>
      <w:r w:rsidR="00353641" w:rsidRPr="0082186B">
        <w:rPr>
          <w:color w:val="000000" w:themeColor="text1"/>
        </w:rPr>
        <w:t>culture</w:t>
      </w:r>
      <w:r w:rsidR="00CB36E9" w:rsidRPr="0082186B">
        <w:rPr>
          <w:color w:val="000000" w:themeColor="text1"/>
        </w:rPr>
        <w:t>s</w:t>
      </w:r>
      <w:r w:rsidR="00BF3FB5" w:rsidRPr="0082186B">
        <w:rPr>
          <w:color w:val="000000" w:themeColor="text1"/>
        </w:rPr>
        <w:t xml:space="preserve">, with limited support from the still developing Kosovo Police. </w:t>
      </w:r>
    </w:p>
    <w:p w:rsidR="00A4704B" w:rsidRPr="0082186B" w:rsidRDefault="00A4704B" w:rsidP="00A26493">
      <w:pPr>
        <w:pStyle w:val="Default"/>
        <w:tabs>
          <w:tab w:val="num" w:pos="360"/>
          <w:tab w:val="left" w:pos="720"/>
        </w:tabs>
        <w:ind w:left="360" w:hanging="360"/>
        <w:jc w:val="both"/>
        <w:rPr>
          <w:color w:val="000000" w:themeColor="text1"/>
        </w:rPr>
      </w:pPr>
    </w:p>
    <w:p w:rsidR="00BF3FB5" w:rsidRPr="0082186B" w:rsidRDefault="00BF3FB5" w:rsidP="00B47667">
      <w:pPr>
        <w:numPr>
          <w:ilvl w:val="0"/>
          <w:numId w:val="2"/>
        </w:numPr>
        <w:jc w:val="both"/>
        <w:rPr>
          <w:color w:val="000000" w:themeColor="text1"/>
        </w:rPr>
      </w:pPr>
      <w:r w:rsidRPr="0082186B">
        <w:rPr>
          <w:color w:val="000000" w:themeColor="text1"/>
        </w:rPr>
        <w:t>He further states that</w:t>
      </w:r>
      <w:r w:rsidR="00A4704B" w:rsidRPr="0082186B">
        <w:rPr>
          <w:color w:val="000000" w:themeColor="text1"/>
        </w:rPr>
        <w:t>, after the conflict,</w:t>
      </w:r>
      <w:r w:rsidRPr="0082186B">
        <w:rPr>
          <w:color w:val="000000" w:themeColor="text1"/>
        </w:rPr>
        <w:t xml:space="preserve"> </w:t>
      </w:r>
      <w:r w:rsidR="00A4704B" w:rsidRPr="0082186B">
        <w:rPr>
          <w:color w:val="000000" w:themeColor="text1"/>
        </w:rPr>
        <w:t xml:space="preserve">all local institutions in Kosovo, including law-enforcement institutions and those responsible for locating the missing, were non-functional and had to be established from scratch. In addition, </w:t>
      </w:r>
      <w:r w:rsidRPr="0082186B">
        <w:rPr>
          <w:color w:val="000000" w:themeColor="text1"/>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t>
      </w:r>
      <w:r w:rsidR="00D67087" w:rsidRPr="0082186B">
        <w:rPr>
          <w:color w:val="000000" w:themeColor="text1"/>
        </w:rPr>
        <w:t>“</w:t>
      </w:r>
      <w:r w:rsidRPr="0082186B">
        <w:rPr>
          <w:color w:val="000000" w:themeColor="text1"/>
        </w:rPr>
        <w:t xml:space="preserve">with more established institutions and </w:t>
      </w:r>
      <w:r w:rsidR="000B5FA8" w:rsidRPr="0082186B">
        <w:rPr>
          <w:color w:val="000000" w:themeColor="text1"/>
        </w:rPr>
        <w:t>w</w:t>
      </w:r>
      <w:r w:rsidR="00D67087" w:rsidRPr="0082186B">
        <w:rPr>
          <w:color w:val="000000" w:themeColor="text1"/>
        </w:rPr>
        <w:t xml:space="preserve">ithout going through the difficulties </w:t>
      </w:r>
      <w:r w:rsidRPr="0082186B">
        <w:rPr>
          <w:color w:val="000000" w:themeColor="text1"/>
        </w:rPr>
        <w:t>associated with a post-conflict situation.</w:t>
      </w:r>
      <w:r w:rsidR="00D67087" w:rsidRPr="0082186B">
        <w:rPr>
          <w:color w:val="000000" w:themeColor="text1"/>
        </w:rPr>
        <w:t>”</w:t>
      </w:r>
    </w:p>
    <w:p w:rsidR="00BF3FB5" w:rsidRPr="0082186B" w:rsidRDefault="00BF3FB5" w:rsidP="00A26493">
      <w:pPr>
        <w:pStyle w:val="Default"/>
        <w:tabs>
          <w:tab w:val="num" w:pos="360"/>
          <w:tab w:val="left" w:pos="720"/>
        </w:tabs>
        <w:ind w:left="360" w:hanging="360"/>
        <w:jc w:val="both"/>
        <w:rPr>
          <w:color w:val="000000" w:themeColor="text1"/>
        </w:rPr>
      </w:pPr>
    </w:p>
    <w:p w:rsidR="00CB36E9" w:rsidRPr="0082186B" w:rsidRDefault="00C76F93" w:rsidP="00B47667">
      <w:pPr>
        <w:numPr>
          <w:ilvl w:val="0"/>
          <w:numId w:val="2"/>
        </w:numPr>
        <w:jc w:val="both"/>
        <w:rPr>
          <w:bCs/>
          <w:color w:val="000000" w:themeColor="text1"/>
        </w:rPr>
      </w:pPr>
      <w:bookmarkStart w:id="25" w:name="_Ref401065089"/>
      <w:r w:rsidRPr="0082186B">
        <w:rPr>
          <w:bCs/>
          <w:color w:val="000000" w:themeColor="text1"/>
        </w:rPr>
        <w:t>W</w:t>
      </w:r>
      <w:r w:rsidR="00E6650B" w:rsidRPr="0082186B">
        <w:rPr>
          <w:bCs/>
          <w:color w:val="000000" w:themeColor="text1"/>
        </w:rPr>
        <w:t xml:space="preserve">ith regard to </w:t>
      </w:r>
      <w:r w:rsidRPr="0082186B">
        <w:rPr>
          <w:bCs/>
          <w:color w:val="000000" w:themeColor="text1"/>
        </w:rPr>
        <w:t>the complaint o</w:t>
      </w:r>
      <w:r w:rsidR="00D67087" w:rsidRPr="0082186B">
        <w:rPr>
          <w:bCs/>
          <w:color w:val="000000" w:themeColor="text1"/>
        </w:rPr>
        <w:t>f</w:t>
      </w:r>
      <w:r w:rsidR="00CB36E9" w:rsidRPr="0082186B">
        <w:rPr>
          <w:bCs/>
          <w:color w:val="000000" w:themeColor="text1"/>
        </w:rPr>
        <w:t xml:space="preserve"> Mr</w:t>
      </w:r>
      <w:r w:rsidR="00D967F4" w:rsidRPr="0082186B">
        <w:rPr>
          <w:bCs/>
          <w:color w:val="000000" w:themeColor="text1"/>
        </w:rPr>
        <w:t>s</w:t>
      </w:r>
      <w:r w:rsidRPr="0082186B">
        <w:rPr>
          <w:bCs/>
          <w:color w:val="000000" w:themeColor="text1"/>
        </w:rPr>
        <w:t xml:space="preserve"> </w:t>
      </w:r>
      <w:r w:rsidR="00B47667" w:rsidRPr="0082186B">
        <w:rPr>
          <w:bCs/>
          <w:color w:val="000000" w:themeColor="text1"/>
        </w:rPr>
        <w:t>Z.B.</w:t>
      </w:r>
      <w:r w:rsidR="00CB36E9" w:rsidRPr="0082186B">
        <w:rPr>
          <w:bCs/>
          <w:color w:val="000000" w:themeColor="text1"/>
        </w:rPr>
        <w:t xml:space="preserve"> under Article 2 of the ECHR,</w:t>
      </w:r>
      <w:r w:rsidR="00D67087" w:rsidRPr="0082186B">
        <w:rPr>
          <w:bCs/>
          <w:color w:val="000000" w:themeColor="text1"/>
        </w:rPr>
        <w:t xml:space="preserve"> </w:t>
      </w:r>
      <w:r w:rsidR="00E6650B" w:rsidRPr="0082186B">
        <w:rPr>
          <w:bCs/>
          <w:color w:val="000000" w:themeColor="text1"/>
        </w:rPr>
        <w:t xml:space="preserve">the </w:t>
      </w:r>
      <w:r w:rsidR="00667526" w:rsidRPr="0082186B">
        <w:rPr>
          <w:bCs/>
          <w:color w:val="000000" w:themeColor="text1"/>
        </w:rPr>
        <w:t xml:space="preserve">SRSG </w:t>
      </w:r>
      <w:r w:rsidR="00981391" w:rsidRPr="0082186B">
        <w:rPr>
          <w:bCs/>
          <w:color w:val="000000" w:themeColor="text1"/>
        </w:rPr>
        <w:t xml:space="preserve">lists </w:t>
      </w:r>
      <w:r w:rsidR="00E6650B" w:rsidRPr="0082186B">
        <w:rPr>
          <w:bCs/>
          <w:color w:val="000000" w:themeColor="text1"/>
        </w:rPr>
        <w:t>the actions undertaken by UNMIK authorities</w:t>
      </w:r>
      <w:r w:rsidR="00B35803" w:rsidRPr="0082186B">
        <w:rPr>
          <w:bCs/>
          <w:color w:val="000000" w:themeColor="text1"/>
        </w:rPr>
        <w:t>.</w:t>
      </w:r>
      <w:r w:rsidR="0063114A" w:rsidRPr="0082186B">
        <w:rPr>
          <w:bCs/>
          <w:color w:val="000000" w:themeColor="text1"/>
        </w:rPr>
        <w:t xml:space="preserve"> He states that </w:t>
      </w:r>
      <w:r w:rsidR="00BE24E7" w:rsidRPr="0082186B">
        <w:rPr>
          <w:bCs/>
          <w:color w:val="000000" w:themeColor="text1"/>
        </w:rPr>
        <w:t>on 30 November 1999 UNMIK Police MPU opene</w:t>
      </w:r>
      <w:r w:rsidR="00E835A8" w:rsidRPr="0082186B">
        <w:rPr>
          <w:bCs/>
          <w:color w:val="000000" w:themeColor="text1"/>
        </w:rPr>
        <w:t>d a file under the name of Mr</w:t>
      </w:r>
      <w:r w:rsidR="00BE24E7" w:rsidRPr="0082186B">
        <w:rPr>
          <w:bCs/>
          <w:color w:val="000000" w:themeColor="text1"/>
        </w:rPr>
        <w:t xml:space="preserve"> </w:t>
      </w:r>
      <w:proofErr w:type="spellStart"/>
      <w:r w:rsidR="00BE24E7" w:rsidRPr="0082186B">
        <w:rPr>
          <w:bCs/>
          <w:color w:val="000000" w:themeColor="text1"/>
        </w:rPr>
        <w:t>Lj</w:t>
      </w:r>
      <w:proofErr w:type="spellEnd"/>
      <w:r w:rsidR="00BE24E7" w:rsidRPr="0082186B">
        <w:rPr>
          <w:bCs/>
          <w:color w:val="000000" w:themeColor="text1"/>
        </w:rPr>
        <w:t xml:space="preserve">. B. Furthermore, he refers to two instances where UNMIK MPU sent </w:t>
      </w:r>
      <w:r w:rsidR="0077504D" w:rsidRPr="0082186B">
        <w:rPr>
          <w:bCs/>
          <w:color w:val="000000" w:themeColor="text1"/>
        </w:rPr>
        <w:t xml:space="preserve">memoranda </w:t>
      </w:r>
      <w:r w:rsidR="00BE24E7" w:rsidRPr="0082186B">
        <w:rPr>
          <w:bCs/>
          <w:color w:val="000000" w:themeColor="text1"/>
        </w:rPr>
        <w:t xml:space="preserve">to KFOR </w:t>
      </w:r>
      <w:r w:rsidR="00B6281B" w:rsidRPr="0082186B">
        <w:rPr>
          <w:bCs/>
          <w:color w:val="000000" w:themeColor="text1"/>
        </w:rPr>
        <w:t xml:space="preserve">in 2000 and 2004 respectively </w:t>
      </w:r>
      <w:r w:rsidR="00BE24E7" w:rsidRPr="0082186B">
        <w:rPr>
          <w:bCs/>
          <w:color w:val="000000" w:themeColor="text1"/>
        </w:rPr>
        <w:t xml:space="preserve">regarding the alleged detention in camp </w:t>
      </w:r>
      <w:proofErr w:type="spellStart"/>
      <w:r w:rsidR="00BE24E7" w:rsidRPr="0082186B">
        <w:rPr>
          <w:bCs/>
          <w:color w:val="000000" w:themeColor="text1"/>
        </w:rPr>
        <w:t>Bondsteel</w:t>
      </w:r>
      <w:proofErr w:type="spellEnd"/>
      <w:r w:rsidR="00141CDE" w:rsidRPr="0082186B">
        <w:rPr>
          <w:bCs/>
          <w:color w:val="000000" w:themeColor="text1"/>
        </w:rPr>
        <w:t xml:space="preserve"> and for any information that KFOR</w:t>
      </w:r>
      <w:r w:rsidR="00BE24E7" w:rsidRPr="0082186B">
        <w:rPr>
          <w:bCs/>
          <w:color w:val="000000" w:themeColor="text1"/>
        </w:rPr>
        <w:t xml:space="preserve"> may hold with respect to the allegations made by the complainant</w:t>
      </w:r>
      <w:r w:rsidR="00CB36E9" w:rsidRPr="0082186B">
        <w:rPr>
          <w:bCs/>
          <w:color w:val="000000" w:themeColor="text1"/>
        </w:rPr>
        <w:t xml:space="preserve">. </w:t>
      </w:r>
      <w:r w:rsidR="00BE24E7" w:rsidRPr="0082186B">
        <w:rPr>
          <w:bCs/>
          <w:color w:val="000000" w:themeColor="text1"/>
        </w:rPr>
        <w:t xml:space="preserve">The SRSG states that “Even though the Memorandum does not expressly say so, its language supports the presumption that no reply communication had meanwhile been received from KFOR.” </w:t>
      </w:r>
      <w:r w:rsidR="004F1D67" w:rsidRPr="0082186B">
        <w:rPr>
          <w:bCs/>
          <w:color w:val="000000" w:themeColor="text1"/>
        </w:rPr>
        <w:t>A</w:t>
      </w:r>
      <w:r w:rsidR="00CB36E9" w:rsidRPr="0082186B">
        <w:rPr>
          <w:bCs/>
          <w:color w:val="000000" w:themeColor="text1"/>
        </w:rPr>
        <w:t xml:space="preserve"> report of the UNMIK Police WCIU dated </w:t>
      </w:r>
      <w:r w:rsidR="00BE24E7" w:rsidRPr="0082186B">
        <w:rPr>
          <w:bCs/>
          <w:color w:val="000000" w:themeColor="text1"/>
        </w:rPr>
        <w:t xml:space="preserve">15 March 2005 </w:t>
      </w:r>
      <w:proofErr w:type="gramStart"/>
      <w:r w:rsidR="00BE24E7" w:rsidRPr="0082186B">
        <w:rPr>
          <w:bCs/>
          <w:color w:val="000000" w:themeColor="text1"/>
        </w:rPr>
        <w:t>states</w:t>
      </w:r>
      <w:proofErr w:type="gramEnd"/>
      <w:r w:rsidR="00BE24E7" w:rsidRPr="0082186B">
        <w:rPr>
          <w:bCs/>
          <w:color w:val="000000" w:themeColor="text1"/>
        </w:rPr>
        <w:t xml:space="preserve"> </w:t>
      </w:r>
      <w:r w:rsidR="00CB36E9" w:rsidRPr="0082186B">
        <w:rPr>
          <w:bCs/>
          <w:color w:val="000000" w:themeColor="text1"/>
        </w:rPr>
        <w:t xml:space="preserve">that the case </w:t>
      </w:r>
      <w:r w:rsidR="00BE24E7" w:rsidRPr="0082186B">
        <w:rPr>
          <w:bCs/>
          <w:color w:val="000000" w:themeColor="text1"/>
        </w:rPr>
        <w:t>should be left inactive</w:t>
      </w:r>
      <w:r w:rsidR="00CB36E9" w:rsidRPr="0082186B">
        <w:rPr>
          <w:bCs/>
          <w:color w:val="000000" w:themeColor="text1"/>
        </w:rPr>
        <w:t>.</w:t>
      </w:r>
    </w:p>
    <w:p w:rsidR="00CB36E9" w:rsidRPr="0082186B" w:rsidRDefault="00CB36E9" w:rsidP="00CB36E9">
      <w:pPr>
        <w:pStyle w:val="ListParagraph"/>
        <w:rPr>
          <w:bCs/>
          <w:color w:val="000000" w:themeColor="text1"/>
        </w:rPr>
      </w:pPr>
    </w:p>
    <w:p w:rsidR="00FE78C0" w:rsidRPr="0082186B" w:rsidRDefault="00CB36E9" w:rsidP="00FE78C0">
      <w:pPr>
        <w:numPr>
          <w:ilvl w:val="0"/>
          <w:numId w:val="2"/>
        </w:numPr>
        <w:jc w:val="both"/>
        <w:rPr>
          <w:bCs/>
          <w:color w:val="000000" w:themeColor="text1"/>
        </w:rPr>
      </w:pPr>
      <w:bookmarkStart w:id="26" w:name="_Ref404776872"/>
      <w:r w:rsidRPr="0082186B">
        <w:rPr>
          <w:bCs/>
          <w:color w:val="000000" w:themeColor="text1"/>
        </w:rPr>
        <w:t xml:space="preserve">The SRSG </w:t>
      </w:r>
      <w:r w:rsidR="00B3557D" w:rsidRPr="0082186B">
        <w:rPr>
          <w:bCs/>
          <w:color w:val="000000" w:themeColor="text1"/>
        </w:rPr>
        <w:t>argues</w:t>
      </w:r>
      <w:r w:rsidRPr="0082186B">
        <w:rPr>
          <w:bCs/>
          <w:color w:val="000000" w:themeColor="text1"/>
        </w:rPr>
        <w:t xml:space="preserve"> that “</w:t>
      </w:r>
      <w:r w:rsidR="0041129B" w:rsidRPr="0082186B">
        <w:rPr>
          <w:bCs/>
          <w:color w:val="000000" w:themeColor="text1"/>
        </w:rPr>
        <w:t xml:space="preserve">The file transmitted by EULEX indicates that UNMIK complied with its obligation to open an investigation into the case of Mr. </w:t>
      </w:r>
      <w:proofErr w:type="spellStart"/>
      <w:r w:rsidR="0041129B" w:rsidRPr="0082186B">
        <w:rPr>
          <w:bCs/>
          <w:color w:val="000000" w:themeColor="text1"/>
        </w:rPr>
        <w:t>Lj</w:t>
      </w:r>
      <w:proofErr w:type="spellEnd"/>
      <w:r w:rsidR="0041129B" w:rsidRPr="0082186B">
        <w:rPr>
          <w:bCs/>
          <w:color w:val="000000" w:themeColor="text1"/>
        </w:rPr>
        <w:t>. B and that the investigation was pursued and reviewed in 2002, 2004 and 2005 by UNMIK police. The efforts by UNMIK’s police to follow up on the investigative leads provided by the Complainant were unfortunately unsuccessful.”</w:t>
      </w:r>
      <w:r w:rsidR="004E6A41" w:rsidRPr="0082186B">
        <w:rPr>
          <w:bCs/>
          <w:color w:val="000000" w:themeColor="text1"/>
        </w:rPr>
        <w:t xml:space="preserve"> The SRSG notes that “in other missing persons’ cases that, without </w:t>
      </w:r>
      <w:proofErr w:type="gramStart"/>
      <w:r w:rsidR="004E6A41" w:rsidRPr="0082186B">
        <w:rPr>
          <w:bCs/>
          <w:color w:val="000000" w:themeColor="text1"/>
        </w:rPr>
        <w:t>witnesses</w:t>
      </w:r>
      <w:r w:rsidR="0024324A">
        <w:rPr>
          <w:bCs/>
          <w:color w:val="000000" w:themeColor="text1"/>
        </w:rPr>
        <w:t xml:space="preserve"> </w:t>
      </w:r>
      <w:r w:rsidR="004E6A41" w:rsidRPr="0082186B">
        <w:rPr>
          <w:bCs/>
          <w:color w:val="000000" w:themeColor="text1"/>
        </w:rPr>
        <w:t>coming</w:t>
      </w:r>
      <w:proofErr w:type="gramEnd"/>
      <w:r w:rsidR="004E6A41" w:rsidRPr="0082186B">
        <w:rPr>
          <w:bCs/>
          <w:color w:val="000000" w:themeColor="text1"/>
        </w:rPr>
        <w:t xml:space="preserve"> forward or physical evidence being discovered, police investigations inevitably stall because of a lack of evidence.”</w:t>
      </w:r>
      <w:bookmarkEnd w:id="26"/>
    </w:p>
    <w:p w:rsidR="0041129B" w:rsidRPr="0082186B" w:rsidRDefault="0041129B" w:rsidP="0041129B">
      <w:pPr>
        <w:pStyle w:val="ListParagraph"/>
        <w:rPr>
          <w:bCs/>
          <w:color w:val="000000" w:themeColor="text1"/>
        </w:rPr>
      </w:pPr>
    </w:p>
    <w:p w:rsidR="00FE78C0" w:rsidRPr="0082186B" w:rsidRDefault="00FE78C0" w:rsidP="00B47667">
      <w:pPr>
        <w:numPr>
          <w:ilvl w:val="0"/>
          <w:numId w:val="2"/>
        </w:numPr>
        <w:jc w:val="both"/>
        <w:rPr>
          <w:bCs/>
          <w:color w:val="000000" w:themeColor="text1"/>
        </w:rPr>
      </w:pPr>
      <w:r w:rsidRPr="0082186B">
        <w:rPr>
          <w:bCs/>
          <w:color w:val="000000" w:themeColor="text1"/>
        </w:rPr>
        <w:t xml:space="preserve">The SRSG </w:t>
      </w:r>
      <w:r w:rsidR="00B3557D" w:rsidRPr="0082186B">
        <w:rPr>
          <w:bCs/>
          <w:color w:val="000000" w:themeColor="text1"/>
        </w:rPr>
        <w:t>submits</w:t>
      </w:r>
      <w:r w:rsidRPr="0082186B">
        <w:rPr>
          <w:bCs/>
          <w:color w:val="000000" w:themeColor="text1"/>
        </w:rPr>
        <w:t xml:space="preserve"> </w:t>
      </w:r>
      <w:r w:rsidR="00B3557D" w:rsidRPr="0082186B">
        <w:rPr>
          <w:bCs/>
          <w:color w:val="000000" w:themeColor="text1"/>
        </w:rPr>
        <w:t xml:space="preserve">that </w:t>
      </w:r>
      <w:r w:rsidRPr="0082186B">
        <w:rPr>
          <w:bCs/>
          <w:color w:val="000000" w:themeColor="text1"/>
        </w:rPr>
        <w:t xml:space="preserve">UNMIK did conduct an investigation in accordance with Article 2. </w:t>
      </w:r>
      <w:r w:rsidR="00B3557D" w:rsidRPr="0082186B">
        <w:rPr>
          <w:bCs/>
          <w:color w:val="000000" w:themeColor="text1"/>
        </w:rPr>
        <w:t>Nonetheless</w:t>
      </w:r>
      <w:r w:rsidRPr="0082186B">
        <w:rPr>
          <w:bCs/>
          <w:color w:val="000000" w:themeColor="text1"/>
        </w:rPr>
        <w:t>,</w:t>
      </w:r>
      <w:r w:rsidR="00B3557D" w:rsidRPr="0082186B">
        <w:rPr>
          <w:bCs/>
          <w:color w:val="000000" w:themeColor="text1"/>
        </w:rPr>
        <w:t xml:space="preserve"> he states that</w:t>
      </w:r>
      <w:r w:rsidRPr="0082186B">
        <w:rPr>
          <w:bCs/>
          <w:color w:val="000000" w:themeColor="text1"/>
        </w:rPr>
        <w:t xml:space="preserve"> “as there is the possibility that additional and conclusive information</w:t>
      </w:r>
      <w:r w:rsidR="000B7A49" w:rsidRPr="0082186B">
        <w:rPr>
          <w:bCs/>
          <w:color w:val="000000" w:themeColor="text1"/>
        </w:rPr>
        <w:t xml:space="preserve"> exists, beyond the documents</w:t>
      </w:r>
      <w:r w:rsidRPr="0082186B">
        <w:rPr>
          <w:bCs/>
          <w:color w:val="000000" w:themeColor="text1"/>
        </w:rPr>
        <w:t xml:space="preserve"> mentioned above, UNMIK reserves its right to make further comment</w:t>
      </w:r>
      <w:r w:rsidR="000B7A49" w:rsidRPr="0082186B">
        <w:rPr>
          <w:bCs/>
          <w:color w:val="000000" w:themeColor="text1"/>
        </w:rPr>
        <w:t>s</w:t>
      </w:r>
      <w:r w:rsidRPr="0082186B">
        <w:rPr>
          <w:bCs/>
          <w:color w:val="000000" w:themeColor="text1"/>
        </w:rPr>
        <w:t xml:space="preserve"> on this matter”. </w:t>
      </w:r>
    </w:p>
    <w:bookmarkEnd w:id="25"/>
    <w:p w:rsidR="00D06871" w:rsidRPr="0082186B" w:rsidRDefault="00D06871" w:rsidP="00A26493">
      <w:pPr>
        <w:pStyle w:val="ListParagraph"/>
        <w:tabs>
          <w:tab w:val="num" w:pos="360"/>
        </w:tabs>
        <w:ind w:left="360" w:hanging="360"/>
        <w:rPr>
          <w:bCs/>
          <w:color w:val="000000" w:themeColor="text1"/>
        </w:rPr>
      </w:pPr>
    </w:p>
    <w:p w:rsidR="00060C31" w:rsidRPr="0082186B" w:rsidRDefault="00D939AE" w:rsidP="007709F0">
      <w:pPr>
        <w:pStyle w:val="ListParagraph"/>
        <w:numPr>
          <w:ilvl w:val="1"/>
          <w:numId w:val="1"/>
        </w:numPr>
        <w:autoSpaceDE w:val="0"/>
        <w:contextualSpacing/>
        <w:jc w:val="both"/>
        <w:rPr>
          <w:b/>
          <w:color w:val="000000" w:themeColor="text1"/>
          <w:lang w:val="en-GB"/>
        </w:rPr>
      </w:pPr>
      <w:r w:rsidRPr="0082186B">
        <w:rPr>
          <w:b/>
          <w:color w:val="000000" w:themeColor="text1"/>
          <w:lang w:val="en-GB"/>
        </w:rPr>
        <w:t>The Panel’s a</w:t>
      </w:r>
      <w:r w:rsidR="00060C31" w:rsidRPr="0082186B">
        <w:rPr>
          <w:b/>
          <w:color w:val="000000" w:themeColor="text1"/>
          <w:lang w:val="en-GB"/>
        </w:rPr>
        <w:t>ssessment</w:t>
      </w:r>
    </w:p>
    <w:p w:rsidR="00104F6F" w:rsidRPr="0082186B" w:rsidRDefault="00104F6F" w:rsidP="00BE6362">
      <w:pPr>
        <w:tabs>
          <w:tab w:val="num" w:pos="450"/>
          <w:tab w:val="left" w:pos="630"/>
          <w:tab w:val="left" w:pos="2790"/>
        </w:tabs>
        <w:autoSpaceDE w:val="0"/>
        <w:ind w:left="450" w:hanging="450"/>
        <w:jc w:val="both"/>
        <w:rPr>
          <w:bCs/>
          <w:color w:val="000000" w:themeColor="text1"/>
          <w:lang w:val="en-GB"/>
        </w:rPr>
      </w:pPr>
    </w:p>
    <w:p w:rsidR="002E1F12" w:rsidRPr="0082186B" w:rsidRDefault="009813B4" w:rsidP="00B47667">
      <w:pPr>
        <w:numPr>
          <w:ilvl w:val="0"/>
          <w:numId w:val="2"/>
        </w:numPr>
        <w:autoSpaceDE w:val="0"/>
        <w:contextualSpacing/>
        <w:jc w:val="both"/>
        <w:rPr>
          <w:color w:val="000000" w:themeColor="text1"/>
          <w:lang w:val="en-GB"/>
        </w:rPr>
      </w:pPr>
      <w:r w:rsidRPr="0082186B">
        <w:rPr>
          <w:bCs/>
          <w:color w:val="000000" w:themeColor="text1"/>
          <w:lang w:val="en-GB"/>
        </w:rPr>
        <w:t>The Panel</w:t>
      </w:r>
      <w:r w:rsidR="00572BFF" w:rsidRPr="0082186B">
        <w:rPr>
          <w:bCs/>
          <w:color w:val="000000" w:themeColor="text1"/>
          <w:lang w:val="en-GB"/>
        </w:rPr>
        <w:t xml:space="preserve"> considers that the complainant</w:t>
      </w:r>
      <w:r w:rsidRPr="0082186B">
        <w:rPr>
          <w:bCs/>
          <w:color w:val="000000" w:themeColor="text1"/>
          <w:lang w:val="en-GB"/>
        </w:rPr>
        <w:t xml:space="preserve"> invoke</w:t>
      </w:r>
      <w:r w:rsidR="0051215C" w:rsidRPr="0082186B">
        <w:rPr>
          <w:bCs/>
          <w:color w:val="000000" w:themeColor="text1"/>
          <w:lang w:val="en-GB"/>
        </w:rPr>
        <w:t>s</w:t>
      </w:r>
      <w:r w:rsidRPr="0082186B">
        <w:rPr>
          <w:bCs/>
          <w:color w:val="000000" w:themeColor="text1"/>
          <w:lang w:val="en-GB"/>
        </w:rPr>
        <w:t xml:space="preserve"> a violation of the procedural </w:t>
      </w:r>
      <w:r w:rsidRPr="0082186B">
        <w:rPr>
          <w:rFonts w:cs="CAGLHH+TimesNewRoman"/>
          <w:color w:val="000000" w:themeColor="text1"/>
          <w:lang w:val="en-GB"/>
        </w:rPr>
        <w:t>obligation</w:t>
      </w:r>
      <w:r w:rsidRPr="0082186B">
        <w:rPr>
          <w:bCs/>
          <w:color w:val="000000" w:themeColor="text1"/>
          <w:lang w:val="en-GB"/>
        </w:rPr>
        <w:t xml:space="preserve"> stemming from the </w:t>
      </w:r>
      <w:r w:rsidRPr="0082186B">
        <w:rPr>
          <w:color w:val="000000" w:themeColor="text1"/>
          <w:lang w:eastAsia="nl-NL"/>
        </w:rPr>
        <w:t>right</w:t>
      </w:r>
      <w:r w:rsidRPr="0082186B">
        <w:rPr>
          <w:bCs/>
          <w:color w:val="000000" w:themeColor="text1"/>
          <w:lang w:val="en-GB"/>
        </w:rPr>
        <w:t xml:space="preserve"> to life, guar</w:t>
      </w:r>
      <w:r w:rsidR="001B245B" w:rsidRPr="0082186B">
        <w:rPr>
          <w:bCs/>
          <w:color w:val="000000" w:themeColor="text1"/>
          <w:lang w:val="en-GB"/>
        </w:rPr>
        <w:t>anteed by Article 2 of the ECHR</w:t>
      </w:r>
      <w:r w:rsidRPr="0082186B">
        <w:rPr>
          <w:bCs/>
          <w:color w:val="000000" w:themeColor="text1"/>
          <w:lang w:val="en-GB"/>
        </w:rPr>
        <w:t xml:space="preserve"> in that UNMIK Police did not </w:t>
      </w:r>
      <w:r w:rsidRPr="0082186B">
        <w:rPr>
          <w:bCs/>
          <w:color w:val="000000" w:themeColor="text1"/>
        </w:rPr>
        <w:t>conduct</w:t>
      </w:r>
      <w:r w:rsidRPr="0082186B">
        <w:rPr>
          <w:bCs/>
          <w:color w:val="000000" w:themeColor="text1"/>
          <w:lang w:val="en-GB"/>
        </w:rPr>
        <w:t xml:space="preserve"> an effective investigation into </w:t>
      </w:r>
      <w:r w:rsidR="00A4704B" w:rsidRPr="0082186B">
        <w:rPr>
          <w:bCs/>
          <w:color w:val="000000" w:themeColor="text1"/>
          <w:lang w:val="en-GB"/>
        </w:rPr>
        <w:t xml:space="preserve">the </w:t>
      </w:r>
      <w:r w:rsidR="00E34CC5" w:rsidRPr="0082186B">
        <w:rPr>
          <w:bCs/>
          <w:color w:val="000000" w:themeColor="text1"/>
          <w:lang w:val="en-GB"/>
        </w:rPr>
        <w:t>abduction</w:t>
      </w:r>
      <w:r w:rsidR="000B7A49" w:rsidRPr="0082186B">
        <w:rPr>
          <w:bCs/>
          <w:color w:val="000000" w:themeColor="text1"/>
          <w:lang w:val="en-GB"/>
        </w:rPr>
        <w:t xml:space="preserve"> and disappearance</w:t>
      </w:r>
      <w:r w:rsidR="0051215C" w:rsidRPr="0082186B">
        <w:rPr>
          <w:bCs/>
          <w:color w:val="000000" w:themeColor="text1"/>
          <w:lang w:val="en-GB"/>
        </w:rPr>
        <w:t xml:space="preserve"> </w:t>
      </w:r>
      <w:r w:rsidR="00A25A6E" w:rsidRPr="0082186B">
        <w:rPr>
          <w:color w:val="000000" w:themeColor="text1"/>
          <w:lang w:val="en-GB"/>
        </w:rPr>
        <w:t xml:space="preserve">of </w:t>
      </w:r>
      <w:r w:rsidR="00B3557D" w:rsidRPr="0082186B">
        <w:rPr>
          <w:bCs/>
          <w:color w:val="000000" w:themeColor="text1"/>
        </w:rPr>
        <w:t xml:space="preserve">Mr </w:t>
      </w:r>
      <w:proofErr w:type="spellStart"/>
      <w:r w:rsidR="00E04B17" w:rsidRPr="0082186B">
        <w:rPr>
          <w:bCs/>
          <w:color w:val="000000" w:themeColor="text1"/>
        </w:rPr>
        <w:t>Lj</w:t>
      </w:r>
      <w:proofErr w:type="spellEnd"/>
      <w:r w:rsidR="00E04B17" w:rsidRPr="0082186B">
        <w:rPr>
          <w:bCs/>
          <w:color w:val="000000" w:themeColor="text1"/>
        </w:rPr>
        <w:t xml:space="preserve">. </w:t>
      </w:r>
      <w:r w:rsidR="00D967F4" w:rsidRPr="0082186B">
        <w:rPr>
          <w:bCs/>
          <w:color w:val="000000" w:themeColor="text1"/>
        </w:rPr>
        <w:t>B.</w:t>
      </w:r>
    </w:p>
    <w:p w:rsidR="002E1F12" w:rsidRPr="0082186B"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82186B" w:rsidRDefault="002E1F12" w:rsidP="00A26493">
      <w:pPr>
        <w:pStyle w:val="ListParagraph"/>
        <w:numPr>
          <w:ilvl w:val="0"/>
          <w:numId w:val="5"/>
        </w:numPr>
        <w:tabs>
          <w:tab w:val="num" w:pos="360"/>
        </w:tabs>
        <w:suppressAutoHyphens w:val="0"/>
        <w:contextualSpacing/>
        <w:jc w:val="both"/>
        <w:rPr>
          <w:i/>
          <w:color w:val="000000" w:themeColor="text1"/>
          <w:lang w:val="en-GB" w:eastAsia="en-US"/>
        </w:rPr>
      </w:pPr>
      <w:r w:rsidRPr="0082186B">
        <w:rPr>
          <w:i/>
          <w:color w:val="000000" w:themeColor="text1"/>
          <w:lang w:val="en-GB" w:eastAsia="en-US"/>
        </w:rPr>
        <w:t>Submission of relevant files</w:t>
      </w:r>
    </w:p>
    <w:p w:rsidR="002E1F12" w:rsidRPr="0082186B" w:rsidRDefault="002E1F12" w:rsidP="002E1F12">
      <w:pPr>
        <w:pStyle w:val="ListParagraph"/>
        <w:tabs>
          <w:tab w:val="left" w:pos="630"/>
          <w:tab w:val="left" w:pos="2790"/>
        </w:tabs>
        <w:autoSpaceDE w:val="0"/>
        <w:ind w:left="450"/>
        <w:jc w:val="both"/>
        <w:rPr>
          <w:color w:val="000000" w:themeColor="text1"/>
          <w:lang w:val="en-GB"/>
        </w:rPr>
      </w:pPr>
    </w:p>
    <w:p w:rsidR="00DA549E" w:rsidRPr="0082186B" w:rsidRDefault="00ED2DB4" w:rsidP="00B47667">
      <w:pPr>
        <w:numPr>
          <w:ilvl w:val="0"/>
          <w:numId w:val="2"/>
        </w:numPr>
        <w:autoSpaceDE w:val="0"/>
        <w:contextualSpacing/>
        <w:jc w:val="both"/>
        <w:rPr>
          <w:color w:val="000000" w:themeColor="text1"/>
          <w:lang w:val="en-GB"/>
        </w:rPr>
      </w:pPr>
      <w:r w:rsidRPr="0082186B">
        <w:rPr>
          <w:color w:val="000000" w:themeColor="text1"/>
        </w:rPr>
        <w:lastRenderedPageBreak/>
        <w:t>The SRSG observes that all available files regarding the investigation have been presented to the Panel</w:t>
      </w:r>
      <w:r w:rsidR="00D4435A" w:rsidRPr="0082186B">
        <w:rPr>
          <w:color w:val="000000" w:themeColor="text1"/>
        </w:rPr>
        <w:t>, but he suggests that further documentation might exist which is not included in the abovementioned files</w:t>
      </w:r>
      <w:r w:rsidR="00A968EE" w:rsidRPr="0082186B">
        <w:rPr>
          <w:color w:val="000000" w:themeColor="text1"/>
        </w:rPr>
        <w:t xml:space="preserve"> (see § 58</w:t>
      </w:r>
      <w:r w:rsidR="00D4435A" w:rsidRPr="0082186B">
        <w:rPr>
          <w:color w:val="000000" w:themeColor="text1"/>
        </w:rPr>
        <w:t xml:space="preserve"> above)</w:t>
      </w:r>
      <w:r w:rsidR="0051215C" w:rsidRPr="0082186B">
        <w:rPr>
          <w:color w:val="000000" w:themeColor="text1"/>
        </w:rPr>
        <w:t>.</w:t>
      </w:r>
      <w:r w:rsidRPr="0082186B">
        <w:rPr>
          <w:color w:val="000000" w:themeColor="text1"/>
        </w:rPr>
        <w:t xml:space="preserve"> </w:t>
      </w:r>
      <w:r w:rsidR="00C13041" w:rsidRPr="0082186B">
        <w:rPr>
          <w:color w:val="000000" w:themeColor="text1"/>
          <w:lang w:val="en-GB"/>
        </w:rPr>
        <w:t>O</w:t>
      </w:r>
      <w:r w:rsidR="00351D75" w:rsidRPr="0082186B">
        <w:rPr>
          <w:color w:val="000000" w:themeColor="text1"/>
        </w:rPr>
        <w:t xml:space="preserve">n </w:t>
      </w:r>
      <w:r w:rsidR="0005503B" w:rsidRPr="0082186B">
        <w:rPr>
          <w:color w:val="000000" w:themeColor="text1"/>
        </w:rPr>
        <w:t>6 November</w:t>
      </w:r>
      <w:r w:rsidR="00BD6AAB" w:rsidRPr="0082186B">
        <w:rPr>
          <w:color w:val="000000" w:themeColor="text1"/>
          <w:lang w:val="en-GB"/>
        </w:rPr>
        <w:t xml:space="preserve"> 2014</w:t>
      </w:r>
      <w:r w:rsidR="00351D75" w:rsidRPr="0082186B">
        <w:rPr>
          <w:color w:val="000000" w:themeColor="text1"/>
        </w:rPr>
        <w:t xml:space="preserve">, UNMIK confirmed to the Panel that </w:t>
      </w:r>
      <w:r w:rsidR="008C549C" w:rsidRPr="0082186B">
        <w:rPr>
          <w:color w:val="000000" w:themeColor="text1"/>
        </w:rPr>
        <w:t xml:space="preserve">the </w:t>
      </w:r>
      <w:r w:rsidR="00351D75" w:rsidRPr="0082186B">
        <w:rPr>
          <w:color w:val="000000" w:themeColor="text1"/>
        </w:rPr>
        <w:t>disclosure ma</w:t>
      </w:r>
      <w:r w:rsidR="00BD6AAB" w:rsidRPr="0082186B">
        <w:rPr>
          <w:color w:val="000000" w:themeColor="text1"/>
        </w:rPr>
        <w:t>y be considered complete (see §</w:t>
      </w:r>
      <w:r w:rsidR="00351D75" w:rsidRPr="0082186B">
        <w:rPr>
          <w:color w:val="000000" w:themeColor="text1"/>
        </w:rPr>
        <w:t xml:space="preserve"> </w:t>
      </w:r>
      <w:r w:rsidR="00DF3A30">
        <w:fldChar w:fldCharType="begin"/>
      </w:r>
      <w:r w:rsidR="00DF3A30">
        <w:instrText xml:space="preserve"> REF _Ref398312355 \r \h  \* MERGEFORMAT </w:instrText>
      </w:r>
      <w:r w:rsidR="00DF3A30">
        <w:fldChar w:fldCharType="separate"/>
      </w:r>
      <w:r w:rsidR="006545BC">
        <w:t>9</w:t>
      </w:r>
      <w:r w:rsidR="00DF3A30">
        <w:fldChar w:fldCharType="end"/>
      </w:r>
      <w:r w:rsidR="008C549C" w:rsidRPr="0082186B">
        <w:rPr>
          <w:color w:val="000000" w:themeColor="text1"/>
        </w:rPr>
        <w:t xml:space="preserve"> </w:t>
      </w:r>
      <w:r w:rsidR="00351D75" w:rsidRPr="0082186B">
        <w:rPr>
          <w:color w:val="000000" w:themeColor="text1"/>
          <w:lang w:val="en-GB"/>
        </w:rPr>
        <w:t>above</w:t>
      </w:r>
      <w:r w:rsidR="00351D75" w:rsidRPr="0082186B">
        <w:rPr>
          <w:color w:val="000000" w:themeColor="text1"/>
        </w:rPr>
        <w:t>).</w:t>
      </w:r>
      <w:r w:rsidR="00C13041" w:rsidRPr="0082186B">
        <w:rPr>
          <w:color w:val="000000" w:themeColor="text1"/>
        </w:rPr>
        <w:t xml:space="preserve"> </w:t>
      </w:r>
    </w:p>
    <w:p w:rsidR="00B921A4" w:rsidRPr="0082186B" w:rsidRDefault="00B921A4" w:rsidP="00BE6362">
      <w:pPr>
        <w:tabs>
          <w:tab w:val="num" w:pos="450"/>
        </w:tabs>
        <w:suppressAutoHyphens/>
        <w:autoSpaceDE w:val="0"/>
        <w:ind w:left="450" w:hanging="450"/>
        <w:jc w:val="both"/>
        <w:rPr>
          <w:color w:val="000000" w:themeColor="text1"/>
        </w:rPr>
      </w:pPr>
    </w:p>
    <w:p w:rsidR="00ED2DB4" w:rsidRPr="0082186B" w:rsidRDefault="00ED2DB4" w:rsidP="00B47667">
      <w:pPr>
        <w:numPr>
          <w:ilvl w:val="0"/>
          <w:numId w:val="2"/>
        </w:numPr>
        <w:jc w:val="both"/>
        <w:rPr>
          <w:color w:val="000000" w:themeColor="text1"/>
        </w:rPr>
      </w:pPr>
      <w:r w:rsidRPr="0082186B">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82186B">
        <w:rPr>
          <w:color w:val="000000" w:themeColor="text1"/>
        </w:rPr>
        <w:t>provide</w:t>
      </w:r>
      <w:proofErr w:type="gramEnd"/>
      <w:r w:rsidRPr="0082186B">
        <w:rPr>
          <w:color w:val="000000" w:themeColor="text1"/>
        </w:rPr>
        <w:t xml:space="preserve"> the necessary assistance including, in particular, in the release of documents and information relevant to the complaint</w:t>
      </w:r>
      <w:r w:rsidR="003E24CD" w:rsidRPr="0082186B">
        <w:rPr>
          <w:color w:val="000000" w:themeColor="text1"/>
        </w:rPr>
        <w:t>s</w:t>
      </w:r>
      <w:r w:rsidRPr="0082186B">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proofErr w:type="spellStart"/>
      <w:r w:rsidRPr="0082186B">
        <w:rPr>
          <w:rStyle w:val="s7d2086b4"/>
          <w:i/>
          <w:color w:val="000000" w:themeColor="text1"/>
        </w:rPr>
        <w:t>Çelikbilek</w:t>
      </w:r>
      <w:proofErr w:type="spellEnd"/>
      <w:r w:rsidR="00A04837" w:rsidRPr="0082186B">
        <w:rPr>
          <w:rStyle w:val="s7d2086b4"/>
          <w:i/>
          <w:color w:val="000000" w:themeColor="text1"/>
        </w:rPr>
        <w:t xml:space="preserve"> </w:t>
      </w:r>
      <w:r w:rsidRPr="0082186B">
        <w:rPr>
          <w:i/>
          <w:color w:val="000000" w:themeColor="text1"/>
        </w:rPr>
        <w:t>v. Turkey</w:t>
      </w:r>
      <w:r w:rsidRPr="0082186B">
        <w:rPr>
          <w:color w:val="000000" w:themeColor="text1"/>
        </w:rPr>
        <w:t xml:space="preserve">, </w:t>
      </w:r>
      <w:r w:rsidRPr="0082186B">
        <w:rPr>
          <w:color w:val="000000" w:themeColor="text1"/>
          <w:lang w:eastAsia="nl-BE"/>
        </w:rPr>
        <w:t>no. 27693/95, judgment of 31 May 2005</w:t>
      </w:r>
      <w:r w:rsidRPr="0082186B">
        <w:rPr>
          <w:i/>
          <w:iCs/>
          <w:color w:val="000000" w:themeColor="text1"/>
          <w:lang w:eastAsia="nl-BE"/>
        </w:rPr>
        <w:t>,</w:t>
      </w:r>
      <w:r w:rsidRPr="0082186B">
        <w:rPr>
          <w:iCs/>
          <w:color w:val="000000" w:themeColor="text1"/>
          <w:lang w:eastAsia="nl-BE"/>
        </w:rPr>
        <w:t xml:space="preserve"> § 56).</w:t>
      </w:r>
    </w:p>
    <w:p w:rsidR="00ED2DB4" w:rsidRPr="0082186B" w:rsidRDefault="00ED2DB4" w:rsidP="00BE6362">
      <w:pPr>
        <w:pStyle w:val="ListParagraph"/>
        <w:tabs>
          <w:tab w:val="num" w:pos="450"/>
        </w:tabs>
        <w:ind w:left="450" w:hanging="450"/>
        <w:jc w:val="both"/>
        <w:rPr>
          <w:color w:val="000000" w:themeColor="text1"/>
        </w:rPr>
      </w:pPr>
    </w:p>
    <w:p w:rsidR="00ED2DB4" w:rsidRPr="00BA759B" w:rsidRDefault="00BA759B" w:rsidP="00B47667">
      <w:pPr>
        <w:numPr>
          <w:ilvl w:val="0"/>
          <w:numId w:val="2"/>
        </w:numPr>
        <w:autoSpaceDE w:val="0"/>
        <w:contextualSpacing/>
        <w:jc w:val="both"/>
        <w:rPr>
          <w:color w:val="000000" w:themeColor="text1"/>
        </w:rPr>
      </w:pPr>
      <w:bookmarkStart w:id="27" w:name="_Ref401067082"/>
      <w:r w:rsidRPr="00BA759B">
        <w:rPr>
          <w:color w:val="000000"/>
        </w:rPr>
        <w:t xml:space="preserve">The Panel also notes that the proper maintenance of investigative files concerning crimes such as killings and disappearances, from the opening of the investigation to their handing over, is crucial to </w:t>
      </w:r>
      <w:r w:rsidRPr="00BA759B">
        <w:rPr>
          <w:color w:val="000000" w:themeColor="text1"/>
        </w:rPr>
        <w:t>the</w:t>
      </w:r>
      <w:r w:rsidRPr="00BA759B">
        <w:rPr>
          <w:color w:val="000000"/>
        </w:rPr>
        <w:t xml:space="preserve"> continuation of such investigations and could thus raise </w:t>
      </w:r>
      <w:r w:rsidRPr="00BA759B">
        <w:rPr>
          <w:i/>
          <w:color w:val="000000"/>
        </w:rPr>
        <w:t>per se</w:t>
      </w:r>
      <w:r w:rsidRPr="00BA759B">
        <w:rPr>
          <w:color w:val="000000"/>
        </w:rPr>
        <w:t xml:space="preserve"> issues under Article 2 (see </w:t>
      </w:r>
      <w:r w:rsidRPr="00BA759B">
        <w:rPr>
          <w:lang w:val="en-GB"/>
        </w:rPr>
        <w:t xml:space="preserve">Human Rights Advisory Panel [HRAP], </w:t>
      </w:r>
      <w:r w:rsidRPr="00BA759B">
        <w:rPr>
          <w:i/>
          <w:lang w:val="en-GB"/>
        </w:rPr>
        <w:t>Bulatović</w:t>
      </w:r>
      <w:r w:rsidRPr="00BA759B">
        <w:rPr>
          <w:lang w:val="en-GB"/>
        </w:rPr>
        <w:t>, no. 166/09, opinion of 13 November 2014, § 62)</w:t>
      </w:r>
      <w:r w:rsidRPr="00BA759B">
        <w:rPr>
          <w:color w:val="000000"/>
        </w:rPr>
        <w:t>.</w:t>
      </w:r>
      <w:r>
        <w:rPr>
          <w:color w:val="000000"/>
        </w:rPr>
        <w:t xml:space="preserve"> </w:t>
      </w:r>
      <w:r w:rsidR="006A4860" w:rsidRPr="00BA759B">
        <w:rPr>
          <w:color w:val="000000" w:themeColor="text1"/>
          <w:lang w:val="en-GB"/>
        </w:rPr>
        <w:t>The Panel has no reason to doubt that UNMIK undertook all efforts in order to obtain the relevant investigative files. However, t</w:t>
      </w:r>
      <w:r w:rsidR="00ED2DB4" w:rsidRPr="00BA759B">
        <w:rPr>
          <w:color w:val="000000" w:themeColor="text1"/>
        </w:rPr>
        <w:t xml:space="preserve">he Panel likewise notes that UNMIK has not provided any </w:t>
      </w:r>
      <w:r w:rsidR="006A4860" w:rsidRPr="00BA759B">
        <w:rPr>
          <w:color w:val="000000" w:themeColor="text1"/>
        </w:rPr>
        <w:t xml:space="preserve">further </w:t>
      </w:r>
      <w:r w:rsidR="00ED2DB4" w:rsidRPr="00BA759B">
        <w:rPr>
          <w:color w:val="000000" w:themeColor="text1"/>
        </w:rPr>
        <w:t>explanation as to wh</w:t>
      </w:r>
      <w:r w:rsidR="006A4860" w:rsidRPr="00BA759B">
        <w:rPr>
          <w:color w:val="000000" w:themeColor="text1"/>
        </w:rPr>
        <w:t xml:space="preserve">ether or not any additional </w:t>
      </w:r>
      <w:r w:rsidR="00ED2DB4" w:rsidRPr="00BA759B">
        <w:rPr>
          <w:color w:val="000000" w:themeColor="text1"/>
        </w:rPr>
        <w:t xml:space="preserve">documentation may </w:t>
      </w:r>
      <w:r w:rsidR="006A4860" w:rsidRPr="00BA759B">
        <w:rPr>
          <w:color w:val="000000" w:themeColor="text1"/>
        </w:rPr>
        <w:t>exist</w:t>
      </w:r>
      <w:r w:rsidR="00ED2DB4" w:rsidRPr="00BA759B">
        <w:rPr>
          <w:color w:val="000000" w:themeColor="text1"/>
        </w:rPr>
        <w:t>, nor with respect to which parts</w:t>
      </w:r>
      <w:r w:rsidR="006A4860" w:rsidRPr="00BA759B">
        <w:rPr>
          <w:color w:val="000000" w:themeColor="text1"/>
        </w:rPr>
        <w:t xml:space="preserve"> of the investigation</w:t>
      </w:r>
      <w:r w:rsidR="00ED2DB4" w:rsidRPr="00BA759B">
        <w:rPr>
          <w:color w:val="000000" w:themeColor="text1"/>
        </w:rPr>
        <w:t>.</w:t>
      </w:r>
      <w:bookmarkEnd w:id="27"/>
      <w:r w:rsidR="00ED2DB4" w:rsidRPr="00BA759B">
        <w:rPr>
          <w:color w:val="000000" w:themeColor="text1"/>
        </w:rPr>
        <w:t xml:space="preserve"> </w:t>
      </w:r>
    </w:p>
    <w:p w:rsidR="00ED2DB4" w:rsidRPr="0082186B" w:rsidRDefault="00ED2DB4" w:rsidP="00BE6362">
      <w:pPr>
        <w:pStyle w:val="ListParagraph"/>
        <w:tabs>
          <w:tab w:val="num" w:pos="450"/>
        </w:tabs>
        <w:ind w:left="450" w:hanging="450"/>
        <w:rPr>
          <w:color w:val="000000" w:themeColor="text1"/>
        </w:rPr>
      </w:pPr>
    </w:p>
    <w:p w:rsidR="00ED2DB4" w:rsidRPr="0082186B" w:rsidRDefault="00ED2DB4" w:rsidP="00B47667">
      <w:pPr>
        <w:numPr>
          <w:ilvl w:val="0"/>
          <w:numId w:val="2"/>
        </w:numPr>
        <w:autoSpaceDE w:val="0"/>
        <w:contextualSpacing/>
        <w:jc w:val="both"/>
        <w:rPr>
          <w:color w:val="000000" w:themeColor="text1"/>
        </w:rPr>
      </w:pPr>
      <w:r w:rsidRPr="0082186B">
        <w:rPr>
          <w:color w:val="000000" w:themeColor="text1"/>
        </w:rPr>
        <w:t>The Panel itself is not in the position to verify the completeness of the investigative files received. The Panel will therefore assess the merits of the complaint</w:t>
      </w:r>
      <w:r w:rsidR="003E24CD" w:rsidRPr="0082186B">
        <w:rPr>
          <w:color w:val="000000" w:themeColor="text1"/>
        </w:rPr>
        <w:t>s</w:t>
      </w:r>
      <w:r w:rsidRPr="0082186B">
        <w:rPr>
          <w:color w:val="000000" w:themeColor="text1"/>
        </w:rPr>
        <w:t xml:space="preserve"> on the basis of documents made available (in this sense, see ECtHR, </w:t>
      </w:r>
      <w:proofErr w:type="spellStart"/>
      <w:r w:rsidRPr="0082186B">
        <w:rPr>
          <w:i/>
          <w:color w:val="000000" w:themeColor="text1"/>
        </w:rPr>
        <w:t>Tsechoyev</w:t>
      </w:r>
      <w:proofErr w:type="spellEnd"/>
      <w:r w:rsidRPr="0082186B">
        <w:rPr>
          <w:i/>
          <w:color w:val="000000" w:themeColor="text1"/>
        </w:rPr>
        <w:t xml:space="preserve"> v. Russia</w:t>
      </w:r>
      <w:r w:rsidRPr="0082186B">
        <w:rPr>
          <w:color w:val="000000" w:themeColor="text1"/>
        </w:rPr>
        <w:t>, no. 39358/05, judgment of</w:t>
      </w:r>
      <w:r w:rsidR="00572BFF" w:rsidRPr="0082186B">
        <w:rPr>
          <w:color w:val="000000" w:themeColor="text1"/>
        </w:rPr>
        <w:t xml:space="preserve"> </w:t>
      </w:r>
      <w:r w:rsidRPr="0082186B">
        <w:rPr>
          <w:color w:val="000000" w:themeColor="text1"/>
        </w:rPr>
        <w:t xml:space="preserve">15 March 2011, § 146). </w:t>
      </w:r>
    </w:p>
    <w:p w:rsidR="001A6816" w:rsidRPr="0082186B" w:rsidRDefault="001A6816" w:rsidP="00BE6362">
      <w:pPr>
        <w:tabs>
          <w:tab w:val="num" w:pos="450"/>
        </w:tabs>
        <w:ind w:left="450" w:hanging="450"/>
        <w:contextualSpacing/>
        <w:jc w:val="both"/>
        <w:rPr>
          <w:i/>
          <w:color w:val="000000" w:themeColor="text1"/>
          <w:lang w:val="en-GB"/>
        </w:rPr>
      </w:pPr>
    </w:p>
    <w:p w:rsidR="001A6816" w:rsidRPr="0082186B" w:rsidRDefault="001A6816" w:rsidP="00A26493">
      <w:pPr>
        <w:pStyle w:val="ListParagraph"/>
        <w:numPr>
          <w:ilvl w:val="0"/>
          <w:numId w:val="5"/>
        </w:numPr>
        <w:tabs>
          <w:tab w:val="num" w:pos="360"/>
        </w:tabs>
        <w:contextualSpacing/>
        <w:jc w:val="both"/>
        <w:rPr>
          <w:i/>
          <w:color w:val="000000" w:themeColor="text1"/>
          <w:lang w:val="en-GB"/>
        </w:rPr>
      </w:pPr>
      <w:r w:rsidRPr="0082186B">
        <w:rPr>
          <w:i/>
          <w:color w:val="000000" w:themeColor="text1"/>
          <w:lang w:val="en-GB"/>
        </w:rPr>
        <w:t>General principles concerning the obligation to conduct an effective investigation under Article 2</w:t>
      </w:r>
    </w:p>
    <w:p w:rsidR="004B681D" w:rsidRPr="0082186B" w:rsidRDefault="004B681D" w:rsidP="004B681D">
      <w:pPr>
        <w:autoSpaceDE w:val="0"/>
        <w:ind w:left="360"/>
        <w:contextualSpacing/>
        <w:jc w:val="both"/>
        <w:rPr>
          <w:color w:val="000000" w:themeColor="text1"/>
          <w:lang w:val="en-GB"/>
        </w:rPr>
      </w:pPr>
      <w:bookmarkStart w:id="28" w:name="_Ref348512105"/>
    </w:p>
    <w:p w:rsidR="00DC0DDD" w:rsidRPr="0082186B" w:rsidRDefault="0061147A" w:rsidP="00B47667">
      <w:pPr>
        <w:numPr>
          <w:ilvl w:val="0"/>
          <w:numId w:val="2"/>
        </w:numPr>
        <w:autoSpaceDE w:val="0"/>
        <w:contextualSpacing/>
        <w:jc w:val="both"/>
        <w:rPr>
          <w:i/>
          <w:color w:val="000000" w:themeColor="text1"/>
          <w:lang w:val="en-GB"/>
        </w:rPr>
      </w:pPr>
      <w:bookmarkStart w:id="29" w:name="_Ref404774238"/>
      <w:r w:rsidRPr="0082186B">
        <w:rPr>
          <w:color w:val="000000" w:themeColor="text1"/>
          <w:lang w:val="en-GB"/>
        </w:rPr>
        <w:t>T</w:t>
      </w:r>
      <w:r w:rsidR="00DC0DDD" w:rsidRPr="0082186B">
        <w:rPr>
          <w:color w:val="000000" w:themeColor="text1"/>
          <w:lang w:val="en-GB"/>
        </w:rPr>
        <w:t xml:space="preserve">he </w:t>
      </w:r>
      <w:r w:rsidR="00DC0DDD" w:rsidRPr="0082186B">
        <w:rPr>
          <w:color w:val="000000" w:themeColor="text1"/>
        </w:rPr>
        <w:t>Panel</w:t>
      </w:r>
      <w:r w:rsidR="00DC0DDD" w:rsidRPr="0082186B">
        <w:rPr>
          <w:color w:val="000000" w:themeColor="text1"/>
          <w:lang w:val="en-GB"/>
        </w:rPr>
        <w:t xml:space="preserve"> notes that the positive obligation to investigate disappearances is widely accepted in international human rights law since at least the case of the Inter-American Court of Human Rights </w:t>
      </w:r>
      <w:r w:rsidR="00DC0DDD" w:rsidRPr="0082186B">
        <w:rPr>
          <w:i/>
          <w:color w:val="000000" w:themeColor="text1"/>
          <w:lang w:val="en-GB"/>
        </w:rPr>
        <w:t xml:space="preserve">Velásquez-Rodríguez </w:t>
      </w:r>
      <w:r w:rsidR="00DC0DDD" w:rsidRPr="0082186B">
        <w:rPr>
          <w:color w:val="000000" w:themeColor="text1"/>
          <w:lang w:val="en-GB"/>
        </w:rPr>
        <w:t xml:space="preserve">(see Inter-American Court of Human Rights (IACtHR), </w:t>
      </w:r>
      <w:r w:rsidR="00DC0DDD" w:rsidRPr="0082186B">
        <w:rPr>
          <w:i/>
          <w:color w:val="000000" w:themeColor="text1"/>
          <w:lang w:val="en-GB"/>
        </w:rPr>
        <w:t>Velásquez-Rodríguez v. Honduras</w:t>
      </w:r>
      <w:r w:rsidR="00DC0DDD" w:rsidRPr="0082186B">
        <w:rPr>
          <w:color w:val="000000" w:themeColor="text1"/>
          <w:lang w:val="en-GB"/>
        </w:rPr>
        <w:t xml:space="preserve">, judgment of 29 July 1988, </w:t>
      </w:r>
      <w:proofErr w:type="gramStart"/>
      <w:r w:rsidR="00DC0DDD" w:rsidRPr="0082186B">
        <w:rPr>
          <w:color w:val="000000" w:themeColor="text1"/>
          <w:lang w:val="en-GB"/>
        </w:rPr>
        <w:t>Series</w:t>
      </w:r>
      <w:proofErr w:type="gramEnd"/>
      <w:r w:rsidR="00DC0DDD" w:rsidRPr="0082186B">
        <w:rPr>
          <w:color w:val="000000" w:themeColor="text1"/>
          <w:lang w:val="en-GB"/>
        </w:rPr>
        <w:t xml:space="preserve"> C No. 4). The positive obligation has also been stated by the HRC as stemming from Article 6 (right to </w:t>
      </w:r>
      <w:r w:rsidR="00DC0DDD" w:rsidRPr="0082186B">
        <w:rPr>
          <w:color w:val="000000" w:themeColor="text1"/>
        </w:rPr>
        <w:t>life</w:t>
      </w:r>
      <w:r w:rsidR="00DC0DDD" w:rsidRPr="0082186B">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82186B">
        <w:rPr>
          <w:i/>
          <w:color w:val="000000" w:themeColor="text1"/>
          <w:lang w:val="en-GB"/>
        </w:rPr>
        <w:t>Mohamed El Awani, v. Libyan Arab Jamahiriya</w:t>
      </w:r>
      <w:r w:rsidR="00DC0DDD" w:rsidRPr="0082186B">
        <w:rPr>
          <w:color w:val="000000" w:themeColor="text1"/>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w:t>
      </w:r>
      <w:r w:rsidR="00DC0DDD" w:rsidRPr="0082186B">
        <w:rPr>
          <w:color w:val="000000" w:themeColor="text1"/>
          <w:lang w:val="en-GB"/>
        </w:rPr>
        <w:lastRenderedPageBreak/>
        <w:t>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28"/>
      <w:bookmarkEnd w:id="29"/>
    </w:p>
    <w:p w:rsidR="00DC0DDD" w:rsidRPr="0082186B" w:rsidRDefault="00DC0DDD" w:rsidP="00BE6362">
      <w:pPr>
        <w:pStyle w:val="ListParagraph"/>
        <w:tabs>
          <w:tab w:val="num" w:pos="450"/>
        </w:tabs>
        <w:ind w:left="450" w:hanging="450"/>
        <w:jc w:val="both"/>
        <w:rPr>
          <w:color w:val="000000" w:themeColor="text1"/>
          <w:lang w:val="en-GB" w:eastAsia="en-US"/>
        </w:rPr>
      </w:pPr>
    </w:p>
    <w:p w:rsidR="00DC0DDD" w:rsidRPr="0082186B" w:rsidRDefault="00DC0DDD" w:rsidP="00B47667">
      <w:pPr>
        <w:numPr>
          <w:ilvl w:val="0"/>
          <w:numId w:val="2"/>
        </w:numPr>
        <w:autoSpaceDE w:val="0"/>
        <w:contextualSpacing/>
        <w:jc w:val="both"/>
        <w:rPr>
          <w:color w:val="000000" w:themeColor="text1"/>
          <w:lang w:val="en-GB"/>
        </w:rPr>
      </w:pPr>
      <w:bookmarkStart w:id="30" w:name="_Ref347561805"/>
      <w:r w:rsidRPr="0082186B">
        <w:rPr>
          <w:color w:val="000000" w:themeColor="text1"/>
          <w:lang w:val="en-GB"/>
        </w:rPr>
        <w:t>In or</w:t>
      </w:r>
      <w:r w:rsidR="00B864E3" w:rsidRPr="0082186B">
        <w:rPr>
          <w:color w:val="000000" w:themeColor="text1"/>
          <w:lang w:val="en-GB"/>
        </w:rPr>
        <w:t>der to address the complainants’</w:t>
      </w:r>
      <w:r w:rsidRPr="0082186B">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82186B">
        <w:rPr>
          <w:color w:val="000000" w:themeColor="text1"/>
        </w:rPr>
        <w:t>jurisdiction</w:t>
      </w:r>
      <w:r w:rsidRPr="0082186B">
        <w:rPr>
          <w:color w:val="000000" w:themeColor="text1"/>
          <w:lang w:val="en-GB"/>
        </w:rPr>
        <w:t xml:space="preserve"> the rights and freedoms defined in [the] Convention”, requires by implication that there should be some form of effective official investigation when individuals have been killed (see, </w:t>
      </w:r>
      <w:r w:rsidRPr="0082186B">
        <w:rPr>
          <w:i/>
          <w:color w:val="000000" w:themeColor="text1"/>
          <w:lang w:val="en-GB"/>
        </w:rPr>
        <w:t>mutatis mutandis</w:t>
      </w:r>
      <w:r w:rsidRPr="0082186B">
        <w:rPr>
          <w:color w:val="000000" w:themeColor="text1"/>
          <w:lang w:val="en-GB"/>
        </w:rPr>
        <w:t xml:space="preserve">, ECtHR, </w:t>
      </w:r>
      <w:r w:rsidRPr="0082186B">
        <w:rPr>
          <w:i/>
          <w:color w:val="000000" w:themeColor="text1"/>
          <w:lang w:val="en-GB"/>
        </w:rPr>
        <w:t>McCann and Others v. the United Kingdom</w:t>
      </w:r>
      <w:r w:rsidRPr="0082186B">
        <w:rPr>
          <w:color w:val="000000" w:themeColor="text1"/>
          <w:lang w:val="en-GB"/>
        </w:rPr>
        <w:t xml:space="preserve">, judgment of 27 September 1995, § 161, Series A no. 324; and ECtHR, </w:t>
      </w:r>
      <w:r w:rsidRPr="0082186B">
        <w:rPr>
          <w:i/>
          <w:color w:val="000000" w:themeColor="text1"/>
          <w:lang w:val="en-GB"/>
        </w:rPr>
        <w:t>Kaya v. Turkey</w:t>
      </w:r>
      <w:r w:rsidRPr="0082186B">
        <w:rPr>
          <w:color w:val="000000" w:themeColor="text1"/>
          <w:lang w:val="en-GB"/>
        </w:rPr>
        <w:t xml:space="preserve">, judgment of 19 February 1998, § 105, </w:t>
      </w:r>
      <w:r w:rsidRPr="0082186B">
        <w:rPr>
          <w:i/>
          <w:iCs/>
          <w:color w:val="000000" w:themeColor="text1"/>
          <w:lang w:val="en-GB"/>
        </w:rPr>
        <w:t xml:space="preserve">Reports of Judgments and Decisions </w:t>
      </w:r>
      <w:r w:rsidRPr="0082186B">
        <w:rPr>
          <w:color w:val="000000" w:themeColor="text1"/>
          <w:lang w:val="en-GB"/>
        </w:rPr>
        <w:t xml:space="preserve">1998-I; see also ECtHR, </w:t>
      </w:r>
      <w:proofErr w:type="spellStart"/>
      <w:r w:rsidRPr="0082186B">
        <w:rPr>
          <w:i/>
          <w:color w:val="000000" w:themeColor="text1"/>
          <w:lang w:val="en-GB"/>
        </w:rPr>
        <w:t>Jasinskis</w:t>
      </w:r>
      <w:proofErr w:type="spellEnd"/>
      <w:r w:rsidRPr="0082186B">
        <w:rPr>
          <w:i/>
          <w:color w:val="000000" w:themeColor="text1"/>
          <w:lang w:val="en-GB"/>
        </w:rPr>
        <w:t xml:space="preserve"> v. Latvia</w:t>
      </w:r>
      <w:r w:rsidRPr="0082186B">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82186B">
        <w:rPr>
          <w:i/>
          <w:color w:val="000000" w:themeColor="text1"/>
          <w:lang w:val="en-GB"/>
        </w:rPr>
        <w:t>Kolevi</w:t>
      </w:r>
      <w:proofErr w:type="spellEnd"/>
      <w:r w:rsidRPr="0082186B">
        <w:rPr>
          <w:i/>
          <w:color w:val="000000" w:themeColor="text1"/>
          <w:lang w:val="en-GB"/>
        </w:rPr>
        <w:t xml:space="preserve"> v. Bulgaria</w:t>
      </w:r>
      <w:r w:rsidRPr="0082186B">
        <w:rPr>
          <w:color w:val="000000" w:themeColor="text1"/>
          <w:lang w:val="en-GB"/>
        </w:rPr>
        <w:t>, no. 1108/02, judgment of 5 November 2009, § 191).</w:t>
      </w:r>
      <w:bookmarkEnd w:id="30"/>
    </w:p>
    <w:p w:rsidR="00DC0DDD" w:rsidRPr="0082186B"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82186B" w:rsidRDefault="00DC0DDD" w:rsidP="00B47667">
      <w:pPr>
        <w:numPr>
          <w:ilvl w:val="0"/>
          <w:numId w:val="2"/>
        </w:numPr>
        <w:autoSpaceDE w:val="0"/>
        <w:contextualSpacing/>
        <w:jc w:val="both"/>
        <w:rPr>
          <w:color w:val="000000" w:themeColor="text1"/>
          <w:lang w:val="en-GB"/>
        </w:rPr>
      </w:pPr>
      <w:bookmarkStart w:id="31" w:name="_Ref401161620"/>
      <w:r w:rsidRPr="0082186B">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82186B">
        <w:rPr>
          <w:color w:val="000000" w:themeColor="text1"/>
        </w:rPr>
        <w:t>disappearance</w:t>
      </w:r>
      <w:r w:rsidRPr="0082186B">
        <w:rPr>
          <w:color w:val="000000" w:themeColor="text1"/>
          <w:lang w:val="en-GB"/>
        </w:rPr>
        <w:t xml:space="preserve"> was caused by an agent of the State (see ECtHR [GC], </w:t>
      </w:r>
      <w:r w:rsidRPr="0082186B">
        <w:rPr>
          <w:i/>
          <w:color w:val="000000" w:themeColor="text1"/>
          <w:lang w:val="en-GB"/>
        </w:rPr>
        <w:t>Varnava and Others v. Turkey</w:t>
      </w:r>
      <w:r w:rsidRPr="0082186B">
        <w:rPr>
          <w:color w:val="000000" w:themeColor="text1"/>
          <w:lang w:val="en-GB"/>
        </w:rPr>
        <w:t>,</w:t>
      </w:r>
      <w:r w:rsidR="00726F40" w:rsidRPr="0082186B">
        <w:rPr>
          <w:color w:val="000000" w:themeColor="text1"/>
          <w:lang w:val="en-GB"/>
        </w:rPr>
        <w:t xml:space="preserve"> </w:t>
      </w:r>
      <w:r w:rsidR="0026408E" w:rsidRPr="0082186B">
        <w:rPr>
          <w:color w:val="000000" w:themeColor="text1"/>
          <w:lang w:val="en-GB"/>
        </w:rPr>
        <w:t xml:space="preserve">cited in § </w:t>
      </w:r>
      <w:r w:rsidR="00DF3A30">
        <w:fldChar w:fldCharType="begin"/>
      </w:r>
      <w:r w:rsidR="00DF3A30">
        <w:instrText xml:space="preserve"> REF _Ref401073200 \r \h  \* MERGEFORMAT </w:instrText>
      </w:r>
      <w:r w:rsidR="00DF3A30">
        <w:fldChar w:fldCharType="separate"/>
      </w:r>
      <w:r w:rsidR="006545BC" w:rsidRPr="006545BC">
        <w:rPr>
          <w:color w:val="000000" w:themeColor="text1"/>
          <w:lang w:val="en-GB"/>
        </w:rPr>
        <w:t>45</w:t>
      </w:r>
      <w:r w:rsidR="00DF3A30">
        <w:fldChar w:fldCharType="end"/>
      </w:r>
      <w:r w:rsidR="00CD60CA" w:rsidRPr="0082186B">
        <w:rPr>
          <w:color w:val="000000" w:themeColor="text1"/>
          <w:lang w:val="en-GB"/>
        </w:rPr>
        <w:t xml:space="preserve"> </w:t>
      </w:r>
      <w:r w:rsidRPr="0082186B">
        <w:rPr>
          <w:color w:val="000000" w:themeColor="text1"/>
          <w:lang w:val="en-GB"/>
        </w:rPr>
        <w:t>above, at § 136</w:t>
      </w:r>
      <w:r w:rsidR="003E79AF" w:rsidRPr="0082186B">
        <w:rPr>
          <w:color w:val="000000" w:themeColor="text1"/>
          <w:lang w:val="en-GB"/>
        </w:rPr>
        <w:t xml:space="preserve">; ECtHR [GC], </w:t>
      </w:r>
      <w:r w:rsidR="003E79AF" w:rsidRPr="0082186B">
        <w:rPr>
          <w:i/>
          <w:color w:val="000000" w:themeColor="text1"/>
          <w:lang w:val="en-GB"/>
        </w:rPr>
        <w:t>Mocanu and Others v. Romania</w:t>
      </w:r>
      <w:r w:rsidR="003E79AF" w:rsidRPr="0082186B">
        <w:rPr>
          <w:color w:val="000000" w:themeColor="text1"/>
          <w:lang w:val="en-GB"/>
        </w:rPr>
        <w:t>, nos 10865/09, 45886/07 and 32431/08, judgment of 17 September 2014, § 317</w:t>
      </w:r>
      <w:r w:rsidRPr="0082186B">
        <w:rPr>
          <w:color w:val="000000" w:themeColor="text1"/>
          <w:lang w:val="en-GB"/>
        </w:rPr>
        <w:t>).</w:t>
      </w:r>
      <w:bookmarkEnd w:id="31"/>
    </w:p>
    <w:p w:rsidR="00DC0DDD" w:rsidRPr="0082186B" w:rsidRDefault="00DC0DDD" w:rsidP="00BE6362">
      <w:pPr>
        <w:tabs>
          <w:tab w:val="num" w:pos="450"/>
        </w:tabs>
        <w:ind w:left="450" w:hanging="450"/>
        <w:rPr>
          <w:color w:val="000000" w:themeColor="text1"/>
          <w:lang w:val="en-GB"/>
        </w:rPr>
      </w:pPr>
    </w:p>
    <w:p w:rsidR="00DC0DDD" w:rsidRPr="0082186B" w:rsidRDefault="00DC0DDD" w:rsidP="00B47667">
      <w:pPr>
        <w:numPr>
          <w:ilvl w:val="0"/>
          <w:numId w:val="2"/>
        </w:numPr>
        <w:autoSpaceDE w:val="0"/>
        <w:contextualSpacing/>
        <w:jc w:val="both"/>
        <w:rPr>
          <w:color w:val="000000" w:themeColor="text1"/>
          <w:lang w:val="en-GB"/>
        </w:rPr>
      </w:pPr>
      <w:bookmarkStart w:id="32" w:name="_Ref346723791"/>
      <w:r w:rsidRPr="0082186B">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82186B">
        <w:rPr>
          <w:i/>
          <w:color w:val="000000" w:themeColor="text1"/>
          <w:lang w:val="en-GB"/>
        </w:rPr>
        <w:t>Ahmet</w:t>
      </w:r>
      <w:proofErr w:type="spellEnd"/>
      <w:r w:rsidR="002E1AC9" w:rsidRPr="0082186B">
        <w:rPr>
          <w:i/>
          <w:color w:val="000000" w:themeColor="text1"/>
          <w:lang w:val="en-GB"/>
        </w:rPr>
        <w:t xml:space="preserve"> </w:t>
      </w:r>
      <w:proofErr w:type="spellStart"/>
      <w:r w:rsidRPr="0082186B">
        <w:rPr>
          <w:i/>
          <w:color w:val="000000" w:themeColor="text1"/>
          <w:lang w:val="en-GB"/>
        </w:rPr>
        <w:t>Özkan</w:t>
      </w:r>
      <w:proofErr w:type="spellEnd"/>
      <w:r w:rsidRPr="0082186B">
        <w:rPr>
          <w:i/>
          <w:color w:val="000000" w:themeColor="text1"/>
          <w:lang w:val="en-GB"/>
        </w:rPr>
        <w:t xml:space="preserve"> and Others v. Turkey</w:t>
      </w:r>
      <w:r w:rsidRPr="0082186B">
        <w:rPr>
          <w:color w:val="000000" w:themeColor="text1"/>
          <w:lang w:val="en-GB"/>
        </w:rPr>
        <w:t xml:space="preserve">, no. 21689/93, judgment of 6 April 2004, § 310; see also ECtHR, </w:t>
      </w:r>
      <w:proofErr w:type="spellStart"/>
      <w:r w:rsidRPr="0082186B">
        <w:rPr>
          <w:i/>
          <w:color w:val="000000" w:themeColor="text1"/>
          <w:lang w:val="en-GB"/>
        </w:rPr>
        <w:t>Isayeva</w:t>
      </w:r>
      <w:proofErr w:type="spellEnd"/>
      <w:r w:rsidRPr="0082186B">
        <w:rPr>
          <w:i/>
          <w:color w:val="000000" w:themeColor="text1"/>
          <w:lang w:val="en-GB"/>
        </w:rPr>
        <w:t xml:space="preserve"> v. Russia</w:t>
      </w:r>
      <w:r w:rsidRPr="0082186B">
        <w:rPr>
          <w:color w:val="000000" w:themeColor="text1"/>
          <w:lang w:val="en-GB"/>
        </w:rPr>
        <w:t>, no. 57950/00, judgment of 24 February 2005, § 210</w:t>
      </w:r>
      <w:r w:rsidR="00A45B93" w:rsidRPr="0082186B">
        <w:rPr>
          <w:color w:val="000000" w:themeColor="text1"/>
          <w:lang w:val="en-GB"/>
        </w:rPr>
        <w:t xml:space="preserve">; ECtHR [GC], </w:t>
      </w:r>
      <w:r w:rsidR="00A45B93" w:rsidRPr="0082186B">
        <w:rPr>
          <w:i/>
          <w:color w:val="000000" w:themeColor="text1"/>
          <w:lang w:val="en-GB"/>
        </w:rPr>
        <w:t>Mocanu and Others v. Romania</w:t>
      </w:r>
      <w:r w:rsidR="00A45B93" w:rsidRPr="0082186B">
        <w:rPr>
          <w:color w:val="000000" w:themeColor="text1"/>
          <w:lang w:val="en-GB"/>
        </w:rPr>
        <w:t>, cited above, § 321).</w:t>
      </w:r>
      <w:bookmarkEnd w:id="32"/>
    </w:p>
    <w:p w:rsidR="00DC0DDD" w:rsidRPr="0082186B" w:rsidRDefault="00DC0DDD" w:rsidP="00BE6362">
      <w:pPr>
        <w:tabs>
          <w:tab w:val="num" w:pos="450"/>
        </w:tabs>
        <w:suppressAutoHyphens/>
        <w:autoSpaceDE w:val="0"/>
        <w:ind w:left="450" w:hanging="450"/>
        <w:jc w:val="both"/>
        <w:rPr>
          <w:color w:val="000000" w:themeColor="text1"/>
          <w:lang w:val="en-GB"/>
        </w:rPr>
      </w:pPr>
    </w:p>
    <w:p w:rsidR="00DC0DDD" w:rsidRPr="0082186B" w:rsidRDefault="00DC0DDD" w:rsidP="00B47667">
      <w:pPr>
        <w:numPr>
          <w:ilvl w:val="0"/>
          <w:numId w:val="2"/>
        </w:numPr>
        <w:autoSpaceDE w:val="0"/>
        <w:contextualSpacing/>
        <w:jc w:val="both"/>
        <w:rPr>
          <w:color w:val="000000" w:themeColor="text1"/>
          <w:lang w:val="en-GB"/>
        </w:rPr>
      </w:pPr>
      <w:bookmarkStart w:id="33" w:name="_Ref346724174"/>
      <w:r w:rsidRPr="0082186B">
        <w:rPr>
          <w:color w:val="000000" w:themeColor="text1"/>
          <w:lang w:val="en-GB"/>
        </w:rPr>
        <w:t>Setting out the standards of an effective investigation, the Court has stated that beside</w:t>
      </w:r>
      <w:r w:rsidR="00505CFF">
        <w:rPr>
          <w:color w:val="000000" w:themeColor="text1"/>
          <w:lang w:val="en-GB"/>
        </w:rPr>
        <w:t>s</w:t>
      </w:r>
      <w:r w:rsidRPr="0082186B">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82186B">
        <w:rPr>
          <w:i/>
          <w:color w:val="000000" w:themeColor="text1"/>
          <w:lang w:val="en-GB"/>
        </w:rPr>
        <w:t>, Varnava and Others v. Turkey</w:t>
      </w:r>
      <w:r w:rsidRPr="0082186B">
        <w:rPr>
          <w:color w:val="000000" w:themeColor="text1"/>
          <w:lang w:val="en-GB"/>
        </w:rPr>
        <w:t xml:space="preserve">, cited in § </w:t>
      </w:r>
      <w:r w:rsidR="004F1D67" w:rsidRPr="0082186B">
        <w:rPr>
          <w:color w:val="000000" w:themeColor="text1"/>
          <w:lang w:val="en-GB"/>
        </w:rPr>
        <w:t>43</w:t>
      </w:r>
      <w:r w:rsidRPr="0082186B">
        <w:rPr>
          <w:color w:val="000000" w:themeColor="text1"/>
          <w:lang w:val="en-GB"/>
        </w:rPr>
        <w:t xml:space="preserve"> above, at § 191; see also ECtHR, </w:t>
      </w:r>
      <w:r w:rsidRPr="0082186B">
        <w:rPr>
          <w:i/>
          <w:color w:val="000000" w:themeColor="text1"/>
          <w:lang w:val="en-GB"/>
        </w:rPr>
        <w:t>Palić v. Bosnia and Herzegovina</w:t>
      </w:r>
      <w:r w:rsidRPr="0082186B">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w:t>
      </w:r>
      <w:r w:rsidRPr="0082186B">
        <w:rPr>
          <w:color w:val="000000" w:themeColor="text1"/>
          <w:lang w:val="en-GB"/>
        </w:rPr>
        <w:lastRenderedPageBreak/>
        <w:t xml:space="preserve">risk falling foul of this standard (see ECtHR, </w:t>
      </w:r>
      <w:proofErr w:type="spellStart"/>
      <w:r w:rsidRPr="0082186B">
        <w:rPr>
          <w:i/>
          <w:color w:val="000000" w:themeColor="text1"/>
          <w:lang w:val="en-GB"/>
        </w:rPr>
        <w:t>Ahmet</w:t>
      </w:r>
      <w:proofErr w:type="spellEnd"/>
      <w:r w:rsidR="002E1AC9" w:rsidRPr="0082186B">
        <w:rPr>
          <w:i/>
          <w:color w:val="000000" w:themeColor="text1"/>
          <w:lang w:val="en-GB"/>
        </w:rPr>
        <w:t xml:space="preserve"> </w:t>
      </w:r>
      <w:proofErr w:type="spellStart"/>
      <w:r w:rsidRPr="0082186B">
        <w:rPr>
          <w:i/>
          <w:color w:val="000000" w:themeColor="text1"/>
          <w:lang w:val="en-GB"/>
        </w:rPr>
        <w:t>Özkan</w:t>
      </w:r>
      <w:proofErr w:type="spellEnd"/>
      <w:r w:rsidRPr="0082186B">
        <w:rPr>
          <w:i/>
          <w:color w:val="000000" w:themeColor="text1"/>
          <w:lang w:val="en-GB"/>
        </w:rPr>
        <w:t xml:space="preserve"> and Others v. Turkey</w:t>
      </w:r>
      <w:r w:rsidRPr="0082186B">
        <w:rPr>
          <w:color w:val="000000" w:themeColor="text1"/>
          <w:lang w:val="en-GB"/>
        </w:rPr>
        <w:t>, cited above, at § 312; and</w:t>
      </w:r>
      <w:r w:rsidR="002E1AC9" w:rsidRPr="0082186B">
        <w:rPr>
          <w:color w:val="000000" w:themeColor="text1"/>
          <w:lang w:val="en-GB"/>
        </w:rPr>
        <w:t xml:space="preserve"> </w:t>
      </w:r>
      <w:proofErr w:type="spellStart"/>
      <w:r w:rsidRPr="0082186B">
        <w:rPr>
          <w:i/>
          <w:color w:val="000000" w:themeColor="text1"/>
          <w:lang w:val="en-GB"/>
        </w:rPr>
        <w:t>Isayeva</w:t>
      </w:r>
      <w:proofErr w:type="spellEnd"/>
      <w:r w:rsidRPr="0082186B">
        <w:rPr>
          <w:i/>
          <w:color w:val="000000" w:themeColor="text1"/>
          <w:lang w:val="en-GB"/>
        </w:rPr>
        <w:t xml:space="preserve"> v. Russia</w:t>
      </w:r>
      <w:r w:rsidRPr="0082186B">
        <w:rPr>
          <w:color w:val="000000" w:themeColor="text1"/>
          <w:lang w:val="en-GB"/>
        </w:rPr>
        <w:t xml:space="preserve">, </w:t>
      </w:r>
      <w:r w:rsidR="00A04837" w:rsidRPr="0082186B">
        <w:rPr>
          <w:color w:val="000000" w:themeColor="text1"/>
          <w:lang w:val="en-GB"/>
        </w:rPr>
        <w:t>cited above,</w:t>
      </w:r>
      <w:r w:rsidRPr="0082186B">
        <w:rPr>
          <w:color w:val="000000" w:themeColor="text1"/>
          <w:lang w:val="en-GB"/>
        </w:rPr>
        <w:t xml:space="preserve"> at § 212).</w:t>
      </w:r>
      <w:bookmarkEnd w:id="33"/>
    </w:p>
    <w:p w:rsidR="00DC0DDD" w:rsidRPr="0082186B" w:rsidRDefault="00DC0DDD" w:rsidP="00BE6362">
      <w:pPr>
        <w:tabs>
          <w:tab w:val="num" w:pos="450"/>
        </w:tabs>
        <w:suppressAutoHyphens/>
        <w:autoSpaceDE w:val="0"/>
        <w:ind w:left="450" w:hanging="450"/>
        <w:jc w:val="both"/>
        <w:rPr>
          <w:color w:val="000000" w:themeColor="text1"/>
          <w:lang w:val="en-GB"/>
        </w:rPr>
      </w:pPr>
    </w:p>
    <w:p w:rsidR="00A45B93" w:rsidRPr="0082186B" w:rsidRDefault="00DC0DDD" w:rsidP="00B47667">
      <w:pPr>
        <w:numPr>
          <w:ilvl w:val="0"/>
          <w:numId w:val="2"/>
        </w:numPr>
        <w:autoSpaceDE w:val="0"/>
        <w:contextualSpacing/>
        <w:jc w:val="both"/>
        <w:rPr>
          <w:color w:val="000000" w:themeColor="text1"/>
          <w:lang w:val="en-GB"/>
        </w:rPr>
      </w:pPr>
      <w:bookmarkStart w:id="34" w:name="_Ref401066346"/>
      <w:bookmarkStart w:id="35" w:name="_Ref401161709"/>
      <w:r w:rsidRPr="0082186B">
        <w:rPr>
          <w:color w:val="000000" w:themeColor="text1"/>
          <w:lang w:val="en-GB"/>
        </w:rPr>
        <w:t xml:space="preserve">In particular, the investigation’s conclusion must be based on thorough, objective and impartial analysis of all relevant elements. Failing to follow an obvious line of enquiry </w:t>
      </w:r>
      <w:r w:rsidRPr="0082186B">
        <w:rPr>
          <w:color w:val="000000" w:themeColor="text1"/>
        </w:rPr>
        <w:t>undermines</w:t>
      </w:r>
      <w:r w:rsidRPr="0082186B">
        <w:rPr>
          <w:color w:val="000000" w:themeColor="text1"/>
          <w:lang w:val="en-GB"/>
        </w:rPr>
        <w:t xml:space="preserve"> to a decisive extent the investigation’s ability to establish the circumstances of the case and the identity of those responsible (see ECtHR, </w:t>
      </w:r>
      <w:proofErr w:type="spellStart"/>
      <w:r w:rsidRPr="0082186B">
        <w:rPr>
          <w:i/>
          <w:color w:val="000000" w:themeColor="text1"/>
          <w:lang w:val="en-GB"/>
        </w:rPr>
        <w:t>Kolevi</w:t>
      </w:r>
      <w:proofErr w:type="spellEnd"/>
      <w:r w:rsidRPr="0082186B">
        <w:rPr>
          <w:i/>
          <w:color w:val="000000" w:themeColor="text1"/>
          <w:lang w:val="en-GB"/>
        </w:rPr>
        <w:t xml:space="preserve"> v. Bulgaria</w:t>
      </w:r>
      <w:r w:rsidRPr="0082186B">
        <w:rPr>
          <w:color w:val="000000" w:themeColor="text1"/>
          <w:lang w:val="en-GB"/>
        </w:rPr>
        <w:t xml:space="preserve">, cited in § </w:t>
      </w:r>
      <w:r w:rsidR="00DF3A30">
        <w:fldChar w:fldCharType="begin"/>
      </w:r>
      <w:r w:rsidR="00DF3A30">
        <w:instrText xml:space="preserve"> REF _Ref347561805 \r \h  \* MERGEFORMAT </w:instrText>
      </w:r>
      <w:r w:rsidR="00DF3A30">
        <w:fldChar w:fldCharType="separate"/>
      </w:r>
      <w:r w:rsidR="006545BC" w:rsidRPr="006545BC">
        <w:rPr>
          <w:color w:val="000000" w:themeColor="text1"/>
          <w:lang w:val="en-GB"/>
        </w:rPr>
        <w:t>67</w:t>
      </w:r>
      <w:r w:rsidR="00DF3A30">
        <w:fldChar w:fldCharType="end"/>
      </w:r>
      <w:r w:rsidR="00A04837" w:rsidRPr="0082186B">
        <w:rPr>
          <w:color w:val="000000" w:themeColor="text1"/>
          <w:lang w:val="en-GB"/>
        </w:rPr>
        <w:t xml:space="preserve"> </w:t>
      </w:r>
      <w:r w:rsidRPr="0082186B">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proofErr w:type="spellStart"/>
      <w:r w:rsidRPr="0082186B">
        <w:rPr>
          <w:i/>
          <w:color w:val="000000" w:themeColor="text1"/>
          <w:lang w:val="en-GB"/>
        </w:rPr>
        <w:t>Velcea</w:t>
      </w:r>
      <w:proofErr w:type="spellEnd"/>
      <w:r w:rsidRPr="0082186B">
        <w:rPr>
          <w:i/>
          <w:color w:val="000000" w:themeColor="text1"/>
          <w:lang w:val="en-GB"/>
        </w:rPr>
        <w:t xml:space="preserve"> and </w:t>
      </w:r>
      <w:proofErr w:type="spellStart"/>
      <w:r w:rsidRPr="0082186B">
        <w:rPr>
          <w:i/>
          <w:color w:val="000000" w:themeColor="text1"/>
          <w:lang w:val="en-GB"/>
        </w:rPr>
        <w:t>Mazăre</w:t>
      </w:r>
      <w:proofErr w:type="spellEnd"/>
      <w:r w:rsidR="00A04837" w:rsidRPr="0082186B">
        <w:rPr>
          <w:i/>
          <w:color w:val="000000" w:themeColor="text1"/>
          <w:lang w:val="en-GB"/>
        </w:rPr>
        <w:t xml:space="preserve"> </w:t>
      </w:r>
      <w:r w:rsidRPr="0082186B">
        <w:rPr>
          <w:i/>
          <w:color w:val="000000" w:themeColor="text1"/>
          <w:lang w:val="en-GB"/>
        </w:rPr>
        <w:t>v. Romania</w:t>
      </w:r>
      <w:r w:rsidRPr="0082186B">
        <w:rPr>
          <w:color w:val="000000" w:themeColor="text1"/>
          <w:lang w:val="en-GB"/>
        </w:rPr>
        <w:t>, no. 64301/01, judgm</w:t>
      </w:r>
      <w:r w:rsidR="00304E22" w:rsidRPr="0082186B">
        <w:rPr>
          <w:color w:val="000000" w:themeColor="text1"/>
          <w:lang w:val="en-GB"/>
        </w:rPr>
        <w:t>ent of 1 December 2009, § 105).</w:t>
      </w:r>
      <w:bookmarkEnd w:id="34"/>
      <w:r w:rsidR="00A45B93" w:rsidRPr="0082186B">
        <w:rPr>
          <w:color w:val="000000" w:themeColor="text1"/>
          <w:lang w:val="en-GB"/>
        </w:rPr>
        <w:t xml:space="preserve"> At the same time, </w:t>
      </w:r>
      <w:r w:rsidR="00A45B93" w:rsidRPr="0082186B">
        <w:rPr>
          <w:rStyle w:val="sb8d990e2"/>
          <w:color w:val="000000" w:themeColor="text1"/>
        </w:rPr>
        <w:t xml:space="preserve">the authorities must always make a serious attempt to find out what happened and should not rely on hasty or ill-founded conclusions to close their investigation (see </w:t>
      </w:r>
      <w:r w:rsidR="00A45B93" w:rsidRPr="0082186B">
        <w:rPr>
          <w:color w:val="000000" w:themeColor="text1"/>
          <w:lang w:val="en-GB"/>
        </w:rPr>
        <w:t xml:space="preserve">ECtHR [GC], </w:t>
      </w:r>
      <w:r w:rsidR="00A45B93" w:rsidRPr="0082186B">
        <w:rPr>
          <w:i/>
          <w:iCs/>
          <w:color w:val="000000" w:themeColor="text1"/>
          <w:lang w:val="en-GB"/>
        </w:rPr>
        <w:t>El-</w:t>
      </w:r>
      <w:proofErr w:type="spellStart"/>
      <w:r w:rsidR="00A45B93" w:rsidRPr="0082186B">
        <w:rPr>
          <w:i/>
          <w:iCs/>
          <w:color w:val="000000" w:themeColor="text1"/>
          <w:lang w:val="en-GB"/>
        </w:rPr>
        <w:t>Masri</w:t>
      </w:r>
      <w:proofErr w:type="spellEnd"/>
      <w:r w:rsidR="00A45B93" w:rsidRPr="0082186B">
        <w:rPr>
          <w:i/>
          <w:iCs/>
          <w:color w:val="000000" w:themeColor="text1"/>
          <w:lang w:val="en-GB"/>
        </w:rPr>
        <w:t xml:space="preserve"> v. “the Former Yugoslav Republic of Macedonia”</w:t>
      </w:r>
      <w:r w:rsidR="00A45B93" w:rsidRPr="0082186B">
        <w:rPr>
          <w:color w:val="000000" w:themeColor="text1"/>
          <w:lang w:val="en-GB"/>
        </w:rPr>
        <w:t>, no. 39630/09, judgment of 13 December 2012, § 183</w:t>
      </w:r>
      <w:r w:rsidR="00A45B93" w:rsidRPr="0082186B">
        <w:rPr>
          <w:rStyle w:val="sb8d990e2"/>
          <w:color w:val="000000" w:themeColor="text1"/>
        </w:rPr>
        <w:t xml:space="preserve">; </w:t>
      </w:r>
      <w:r w:rsidR="00A45B93" w:rsidRPr="0082186B">
        <w:rPr>
          <w:color w:val="000000" w:themeColor="text1"/>
          <w:lang w:val="en-GB"/>
        </w:rPr>
        <w:t xml:space="preserve">ECtHR [GC], </w:t>
      </w:r>
      <w:r w:rsidR="00A45B93" w:rsidRPr="0082186B">
        <w:rPr>
          <w:i/>
          <w:color w:val="000000" w:themeColor="text1"/>
          <w:lang w:val="en-GB"/>
        </w:rPr>
        <w:t>Mocanu and Others v. Romania</w:t>
      </w:r>
      <w:r w:rsidR="00A45B93" w:rsidRPr="0082186B">
        <w:rPr>
          <w:color w:val="000000" w:themeColor="text1"/>
          <w:lang w:val="en-GB"/>
        </w:rPr>
        <w:t xml:space="preserve">, cited in § </w:t>
      </w:r>
      <w:r w:rsidR="00DF3A30">
        <w:fldChar w:fldCharType="begin"/>
      </w:r>
      <w:r w:rsidR="00DF3A30">
        <w:instrText xml:space="preserve"> REF _Ref401161620 \r \h  \* MERGEFORMAT </w:instrText>
      </w:r>
      <w:r w:rsidR="00DF3A30">
        <w:fldChar w:fldCharType="separate"/>
      </w:r>
      <w:r w:rsidR="006545BC" w:rsidRPr="006545BC">
        <w:rPr>
          <w:color w:val="000000" w:themeColor="text1"/>
          <w:lang w:val="en-GB"/>
        </w:rPr>
        <w:t>68</w:t>
      </w:r>
      <w:r w:rsidR="00DF3A30">
        <w:fldChar w:fldCharType="end"/>
      </w:r>
      <w:r w:rsidR="00A45B93" w:rsidRPr="0082186B">
        <w:rPr>
          <w:color w:val="000000" w:themeColor="text1"/>
          <w:lang w:val="en-GB"/>
        </w:rPr>
        <w:t xml:space="preserve"> above, at § 322</w:t>
      </w:r>
      <w:r w:rsidR="00A45B93" w:rsidRPr="0082186B">
        <w:rPr>
          <w:rStyle w:val="sb8d990e2"/>
          <w:color w:val="000000" w:themeColor="text1"/>
        </w:rPr>
        <w:t>).</w:t>
      </w:r>
      <w:bookmarkEnd w:id="35"/>
    </w:p>
    <w:p w:rsidR="00304E22" w:rsidRPr="0082186B" w:rsidRDefault="00304E22" w:rsidP="00304E22">
      <w:pPr>
        <w:pStyle w:val="ListParagraph"/>
        <w:rPr>
          <w:color w:val="000000" w:themeColor="text1"/>
          <w:lang w:val="en-GB"/>
        </w:rPr>
      </w:pPr>
    </w:p>
    <w:p w:rsidR="00304E22" w:rsidRPr="0082186B" w:rsidRDefault="00304E22" w:rsidP="00B47667">
      <w:pPr>
        <w:numPr>
          <w:ilvl w:val="0"/>
          <w:numId w:val="2"/>
        </w:numPr>
        <w:jc w:val="both"/>
        <w:rPr>
          <w:color w:val="000000" w:themeColor="text1"/>
          <w:lang w:val="en-GB"/>
        </w:rPr>
      </w:pPr>
      <w:r w:rsidRPr="0082186B">
        <w:rPr>
          <w:rStyle w:val="sb8d990e2"/>
          <w:color w:val="000000" w:themeColor="text1"/>
        </w:rPr>
        <w:t xml:space="preserve">A </w:t>
      </w:r>
      <w:r w:rsidRPr="0082186B">
        <w:rPr>
          <w:color w:val="000000" w:themeColor="text1"/>
          <w:lang w:val="en-GB"/>
        </w:rPr>
        <w:t>requirement</w:t>
      </w:r>
      <w:r w:rsidRPr="0082186B">
        <w:rPr>
          <w:rStyle w:val="sb8d990e2"/>
          <w:color w:val="000000" w:themeColor="text1"/>
        </w:rPr>
        <w:t xml:space="preserve"> of promptness and reasonable expedition is implicit in this context. Even where there may be obstacles or difficulties which prevent progress in an </w:t>
      </w:r>
      <w:bookmarkStart w:id="36" w:name="HIT98"/>
      <w:bookmarkEnd w:id="36"/>
      <w:r w:rsidRPr="0082186B">
        <w:rPr>
          <w:rStyle w:val="sb8d990e2"/>
          <w:color w:val="000000" w:themeColor="text1"/>
        </w:rPr>
        <w:t xml:space="preserve">investigation in a particular situation, a </w:t>
      </w:r>
      <w:bookmarkStart w:id="37" w:name="HIT99"/>
      <w:bookmarkEnd w:id="37"/>
      <w:r w:rsidRPr="0082186B">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82186B">
        <w:rPr>
          <w:rStyle w:val="s6b621b36"/>
          <w:i/>
          <w:color w:val="000000" w:themeColor="text1"/>
        </w:rPr>
        <w:t xml:space="preserve">Paul and Audrey Edwards </w:t>
      </w:r>
      <w:r w:rsidRPr="0082186B">
        <w:rPr>
          <w:i/>
          <w:color w:val="000000" w:themeColor="text1"/>
        </w:rPr>
        <w:t>v. the United Kingdom</w:t>
      </w:r>
      <w:r w:rsidRPr="0082186B">
        <w:rPr>
          <w:color w:val="000000" w:themeColor="text1"/>
        </w:rPr>
        <w:t>, no. 46477/99, judgment of 14 March 2002, § 72, ECHR 2002</w:t>
      </w:r>
      <w:r w:rsidRPr="0082186B">
        <w:rPr>
          <w:color w:val="000000" w:themeColor="text1"/>
        </w:rPr>
        <w:noBreakHyphen/>
        <w:t>II</w:t>
      </w:r>
      <w:r w:rsidR="00A45B93" w:rsidRPr="0082186B">
        <w:rPr>
          <w:color w:val="000000" w:themeColor="text1"/>
        </w:rPr>
        <w:t>;</w:t>
      </w:r>
      <w:r w:rsidR="00A45B93" w:rsidRPr="0082186B">
        <w:rPr>
          <w:rStyle w:val="sb8d990e2"/>
          <w:color w:val="000000" w:themeColor="text1"/>
        </w:rPr>
        <w:t xml:space="preserve"> </w:t>
      </w:r>
      <w:r w:rsidR="00A45B93" w:rsidRPr="0082186B">
        <w:rPr>
          <w:color w:val="000000" w:themeColor="text1"/>
          <w:lang w:val="en-GB"/>
        </w:rPr>
        <w:t xml:space="preserve">ECtHR [GC], </w:t>
      </w:r>
      <w:r w:rsidR="00A45B93" w:rsidRPr="0082186B">
        <w:rPr>
          <w:i/>
          <w:color w:val="000000" w:themeColor="text1"/>
          <w:lang w:val="en-GB"/>
        </w:rPr>
        <w:t>Mocanu and Others v. Romania</w:t>
      </w:r>
      <w:r w:rsidR="00A45B93" w:rsidRPr="0082186B">
        <w:rPr>
          <w:color w:val="000000" w:themeColor="text1"/>
          <w:lang w:val="en-GB"/>
        </w:rPr>
        <w:t xml:space="preserve">, cited in § </w:t>
      </w:r>
      <w:r w:rsidR="00DF3A30">
        <w:fldChar w:fldCharType="begin"/>
      </w:r>
      <w:r w:rsidR="00DF3A30">
        <w:instrText xml:space="preserve"> REF _Ref401161620 \r \h  \* MERGEFORMAT </w:instrText>
      </w:r>
      <w:r w:rsidR="00DF3A30">
        <w:fldChar w:fldCharType="separate"/>
      </w:r>
      <w:r w:rsidR="006545BC" w:rsidRPr="006545BC">
        <w:rPr>
          <w:color w:val="000000" w:themeColor="text1"/>
          <w:lang w:val="en-GB"/>
        </w:rPr>
        <w:t>68</w:t>
      </w:r>
      <w:r w:rsidR="00DF3A30">
        <w:fldChar w:fldCharType="end"/>
      </w:r>
      <w:r w:rsidR="00A45B93" w:rsidRPr="0082186B">
        <w:rPr>
          <w:color w:val="000000" w:themeColor="text1"/>
          <w:lang w:val="en-GB"/>
        </w:rPr>
        <w:t xml:space="preserve"> above, at § 323</w:t>
      </w:r>
      <w:r w:rsidRPr="0082186B">
        <w:rPr>
          <w:color w:val="000000" w:themeColor="text1"/>
        </w:rPr>
        <w:t>).</w:t>
      </w:r>
    </w:p>
    <w:p w:rsidR="00DC0DDD" w:rsidRPr="0082186B" w:rsidRDefault="00DC0DDD" w:rsidP="00A26493">
      <w:pPr>
        <w:pStyle w:val="ListParagraph"/>
        <w:tabs>
          <w:tab w:val="num" w:pos="360"/>
        </w:tabs>
        <w:ind w:left="360" w:hanging="360"/>
        <w:rPr>
          <w:color w:val="000000" w:themeColor="text1"/>
          <w:lang w:val="en-GB"/>
        </w:rPr>
      </w:pPr>
    </w:p>
    <w:p w:rsidR="00A844E5" w:rsidRPr="0082186B" w:rsidRDefault="00DC0DDD" w:rsidP="00B47667">
      <w:pPr>
        <w:numPr>
          <w:ilvl w:val="0"/>
          <w:numId w:val="2"/>
        </w:numPr>
        <w:jc w:val="both"/>
        <w:rPr>
          <w:color w:val="000000" w:themeColor="text1"/>
          <w:lang w:val="en-GB"/>
        </w:rPr>
      </w:pPr>
      <w:bookmarkStart w:id="38" w:name="_Ref342300077"/>
      <w:r w:rsidRPr="0082186B">
        <w:rPr>
          <w:color w:val="000000" w:themeColor="text1"/>
          <w:lang w:val="en-GB"/>
        </w:rPr>
        <w:t>Specifically with regard to persons disappeared and later found dead,</w:t>
      </w:r>
      <w:r w:rsidR="006D6952" w:rsidRPr="0082186B">
        <w:rPr>
          <w:color w:val="000000" w:themeColor="text1"/>
          <w:lang w:val="en-GB"/>
        </w:rPr>
        <w:t xml:space="preserve"> which is not the situation in the present </w:t>
      </w:r>
      <w:proofErr w:type="gramStart"/>
      <w:r w:rsidR="006D6952" w:rsidRPr="0082186B">
        <w:rPr>
          <w:color w:val="000000" w:themeColor="text1"/>
          <w:lang w:val="en-GB"/>
        </w:rPr>
        <w:t>case,</w:t>
      </w:r>
      <w:proofErr w:type="gramEnd"/>
      <w:r w:rsidRPr="0082186B">
        <w:rPr>
          <w:color w:val="000000" w:themeColor="text1"/>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82186B">
        <w:rPr>
          <w:i/>
          <w:color w:val="000000" w:themeColor="text1"/>
          <w:lang w:val="en-GB"/>
        </w:rPr>
        <w:t>Palić v. Bosnia and Herzegovina</w:t>
      </w:r>
      <w:r w:rsidRPr="0082186B">
        <w:rPr>
          <w:color w:val="000000" w:themeColor="text1"/>
          <w:lang w:val="en-GB"/>
        </w:rPr>
        <w:t xml:space="preserve">, cited in § </w:t>
      </w:r>
      <w:r w:rsidR="004F1D67" w:rsidRPr="0082186B">
        <w:rPr>
          <w:color w:val="000000" w:themeColor="text1"/>
          <w:lang w:val="en-GB"/>
        </w:rPr>
        <w:t>68</w:t>
      </w:r>
      <w:r w:rsidRPr="0082186B">
        <w:rPr>
          <w:color w:val="000000" w:themeColor="text1"/>
          <w:lang w:val="en-GB"/>
        </w:rPr>
        <w:t xml:space="preserve"> above, at § 46; in the same sense ECtHR [GC], </w:t>
      </w:r>
      <w:r w:rsidRPr="0082186B">
        <w:rPr>
          <w:i/>
          <w:color w:val="000000" w:themeColor="text1"/>
          <w:lang w:val="en-GB"/>
        </w:rPr>
        <w:t>Varnava and Others v. Turkey</w:t>
      </w:r>
      <w:r w:rsidRPr="0082186B">
        <w:rPr>
          <w:color w:val="000000" w:themeColor="text1"/>
          <w:lang w:val="en-GB"/>
        </w:rPr>
        <w:t xml:space="preserve">, cited in § </w:t>
      </w:r>
      <w:r w:rsidR="004F1D67" w:rsidRPr="0082186B">
        <w:rPr>
          <w:color w:val="000000" w:themeColor="text1"/>
          <w:lang w:val="en-GB"/>
        </w:rPr>
        <w:t>43</w:t>
      </w:r>
      <w:r w:rsidRPr="0082186B">
        <w:rPr>
          <w:color w:val="000000" w:themeColor="text1"/>
          <w:lang w:val="en-GB"/>
        </w:rPr>
        <w:t xml:space="preserve"> above, at § 148, </w:t>
      </w:r>
      <w:r w:rsidRPr="0082186B">
        <w:rPr>
          <w:i/>
          <w:color w:val="000000" w:themeColor="text1"/>
          <w:lang w:val="en-GB"/>
        </w:rPr>
        <w:t>Aslakhanova and Others v. Russia</w:t>
      </w:r>
      <w:r w:rsidRPr="0082186B">
        <w:rPr>
          <w:color w:val="000000" w:themeColor="text1"/>
          <w:lang w:val="en-GB"/>
        </w:rPr>
        <w:t xml:space="preserve">, </w:t>
      </w:r>
      <w:r w:rsidR="000253E8" w:rsidRPr="0082186B">
        <w:rPr>
          <w:color w:val="000000" w:themeColor="text1"/>
          <w:lang w:val="en-GB"/>
        </w:rPr>
        <w:t>nos</w:t>
      </w:r>
      <w:r w:rsidRPr="0082186B">
        <w:rPr>
          <w:color w:val="000000" w:themeColor="text1"/>
          <w:lang w:val="en-GB"/>
        </w:rPr>
        <w:t xml:space="preserve"> 2944/06 and others, judgment of 18 December 2012, § 12</w:t>
      </w:r>
      <w:r w:rsidRPr="0082186B">
        <w:rPr>
          <w:rFonts w:cs="CAGLHH+TimesNewRoman"/>
          <w:color w:val="000000" w:themeColor="text1"/>
          <w:lang w:val="en-GB"/>
        </w:rPr>
        <w:t>2</w:t>
      </w:r>
      <w:r w:rsidRPr="0082186B">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82186B">
        <w:rPr>
          <w:i/>
          <w:color w:val="000000" w:themeColor="text1"/>
          <w:lang w:val="en-GB"/>
        </w:rPr>
        <w:t>Palić v. Bosnia and Herzegovina</w:t>
      </w:r>
      <w:r w:rsidRPr="0082186B">
        <w:rPr>
          <w:color w:val="000000" w:themeColor="text1"/>
          <w:lang w:val="en-GB"/>
        </w:rPr>
        <w:t xml:space="preserve">, cited above, at § 46; in the same sense ECtHR [GC], </w:t>
      </w:r>
      <w:r w:rsidRPr="0082186B">
        <w:rPr>
          <w:i/>
          <w:color w:val="000000" w:themeColor="text1"/>
          <w:lang w:val="en-GB"/>
        </w:rPr>
        <w:t>Varnava and Others v. Turkey</w:t>
      </w:r>
      <w:r w:rsidRPr="0082186B">
        <w:rPr>
          <w:color w:val="000000" w:themeColor="text1"/>
          <w:lang w:val="en-GB"/>
        </w:rPr>
        <w:t xml:space="preserve">, cited in § </w:t>
      </w:r>
      <w:r w:rsidR="004F1D67" w:rsidRPr="0082186B">
        <w:rPr>
          <w:color w:val="000000" w:themeColor="text1"/>
          <w:lang w:val="en-GB"/>
        </w:rPr>
        <w:t>43</w:t>
      </w:r>
      <w:r w:rsidRPr="0082186B">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82186B">
        <w:rPr>
          <w:i/>
          <w:color w:val="000000" w:themeColor="text1"/>
          <w:lang w:val="en-GB"/>
        </w:rPr>
        <w:t>Palić v. Bosnia and Herzegovina</w:t>
      </w:r>
      <w:r w:rsidRPr="0082186B">
        <w:rPr>
          <w:color w:val="000000" w:themeColor="text1"/>
          <w:lang w:val="en-GB"/>
        </w:rPr>
        <w:t xml:space="preserve">, cited </w:t>
      </w:r>
      <w:r w:rsidR="00A04837" w:rsidRPr="0082186B">
        <w:rPr>
          <w:color w:val="000000" w:themeColor="text1"/>
          <w:lang w:val="en-GB"/>
        </w:rPr>
        <w:t xml:space="preserve">in § </w:t>
      </w:r>
      <w:r w:rsidR="00DF3A30">
        <w:fldChar w:fldCharType="begin"/>
      </w:r>
      <w:r w:rsidR="00DF3A30">
        <w:instrText xml:space="preserve"> REF _Ref346724174 \r \h  \* MERGEFORMAT </w:instrText>
      </w:r>
      <w:r w:rsidR="00DF3A30">
        <w:fldChar w:fldCharType="separate"/>
      </w:r>
      <w:r w:rsidR="006545BC" w:rsidRPr="006545BC">
        <w:rPr>
          <w:color w:val="000000" w:themeColor="text1"/>
          <w:lang w:val="en-GB"/>
        </w:rPr>
        <w:t>70</w:t>
      </w:r>
      <w:r w:rsidR="00DF3A30">
        <w:fldChar w:fldCharType="end"/>
      </w:r>
      <w:r w:rsidR="00A04837" w:rsidRPr="0082186B">
        <w:rPr>
          <w:color w:val="000000" w:themeColor="text1"/>
          <w:lang w:val="en-GB"/>
        </w:rPr>
        <w:t xml:space="preserve"> </w:t>
      </w:r>
      <w:r w:rsidRPr="0082186B">
        <w:rPr>
          <w:color w:val="000000" w:themeColor="text1"/>
          <w:lang w:val="en-GB"/>
        </w:rPr>
        <w:t>above, at § 64).</w:t>
      </w:r>
      <w:bookmarkStart w:id="39" w:name="_Ref347937166"/>
      <w:bookmarkEnd w:id="38"/>
    </w:p>
    <w:p w:rsidR="00A844E5" w:rsidRPr="0082186B" w:rsidRDefault="00A844E5" w:rsidP="00A26493">
      <w:pPr>
        <w:tabs>
          <w:tab w:val="num" w:pos="360"/>
        </w:tabs>
        <w:suppressAutoHyphens/>
        <w:autoSpaceDE w:val="0"/>
        <w:ind w:left="360" w:hanging="360"/>
        <w:jc w:val="both"/>
        <w:rPr>
          <w:color w:val="000000" w:themeColor="text1"/>
          <w:lang w:val="en-GB"/>
        </w:rPr>
      </w:pPr>
    </w:p>
    <w:bookmarkEnd w:id="39"/>
    <w:p w:rsidR="00F30B98" w:rsidRPr="0082186B" w:rsidRDefault="00F30B98" w:rsidP="00B47667">
      <w:pPr>
        <w:numPr>
          <w:ilvl w:val="0"/>
          <w:numId w:val="2"/>
        </w:numPr>
        <w:jc w:val="both"/>
        <w:rPr>
          <w:color w:val="000000" w:themeColor="text1"/>
          <w:lang w:val="en-GB"/>
        </w:rPr>
      </w:pPr>
      <w:r w:rsidRPr="0082186B">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w:t>
      </w:r>
      <w:r w:rsidRPr="0082186B">
        <w:rPr>
          <w:lang w:val="en-GB"/>
        </w:rPr>
        <w:lastRenderedPageBreak/>
        <w:t xml:space="preserve">case to case. In all cases, however, the victim's next-of-kin must be involved in the procedure to the extent necessary to safeguard his or her legitimate interests (see </w:t>
      </w:r>
      <w:proofErr w:type="spellStart"/>
      <w:r w:rsidRPr="0082186B">
        <w:rPr>
          <w:i/>
          <w:lang w:val="en-GB"/>
        </w:rPr>
        <w:t>Ahmet</w:t>
      </w:r>
      <w:proofErr w:type="spellEnd"/>
      <w:r w:rsidRPr="0082186B">
        <w:rPr>
          <w:i/>
          <w:lang w:val="en-GB"/>
        </w:rPr>
        <w:t xml:space="preserve"> </w:t>
      </w:r>
      <w:proofErr w:type="spellStart"/>
      <w:r w:rsidRPr="0082186B">
        <w:rPr>
          <w:i/>
          <w:lang w:val="en-GB"/>
        </w:rPr>
        <w:t>Özkan</w:t>
      </w:r>
      <w:proofErr w:type="spellEnd"/>
      <w:r w:rsidRPr="0082186B">
        <w:rPr>
          <w:i/>
          <w:lang w:val="en-GB"/>
        </w:rPr>
        <w:t xml:space="preserve"> and Others v. Turkey</w:t>
      </w:r>
      <w:r w:rsidRPr="0082186B">
        <w:rPr>
          <w:lang w:val="en-GB"/>
        </w:rPr>
        <w:t xml:space="preserve">, cited in § </w:t>
      </w:r>
      <w:r w:rsidR="004F1D67" w:rsidRPr="0082186B">
        <w:t>67</w:t>
      </w:r>
      <w:r w:rsidRPr="0082186B">
        <w:t xml:space="preserve"> </w:t>
      </w:r>
      <w:r w:rsidRPr="0082186B">
        <w:rPr>
          <w:lang w:val="en-GB"/>
        </w:rPr>
        <w:t>above, at §§ 311</w:t>
      </w:r>
      <w:r w:rsidRPr="0082186B">
        <w:rPr>
          <w:lang w:val="en-GB"/>
        </w:rPr>
        <w:noBreakHyphen/>
        <w:t xml:space="preserve">314; </w:t>
      </w:r>
      <w:proofErr w:type="spellStart"/>
      <w:r w:rsidRPr="0082186B">
        <w:rPr>
          <w:i/>
          <w:lang w:val="en-GB"/>
        </w:rPr>
        <w:t>Isayeva</w:t>
      </w:r>
      <w:proofErr w:type="spellEnd"/>
      <w:r w:rsidRPr="0082186B">
        <w:rPr>
          <w:i/>
          <w:lang w:val="en-GB"/>
        </w:rPr>
        <w:t xml:space="preserve"> v. Russia</w:t>
      </w:r>
      <w:r w:rsidRPr="0082186B">
        <w:rPr>
          <w:lang w:val="en-GB"/>
        </w:rPr>
        <w:t xml:space="preserve">, cited in </w:t>
      </w:r>
      <w:r w:rsidR="004F1D67" w:rsidRPr="0082186B">
        <w:rPr>
          <w:lang w:val="en-GB"/>
        </w:rPr>
        <w:t xml:space="preserve">67 </w:t>
      </w:r>
      <w:r w:rsidRPr="0082186B">
        <w:rPr>
          <w:lang w:val="en-GB"/>
        </w:rPr>
        <w:t xml:space="preserve">above, §§ 211-214 and the cases cited therein).” ECtHR [GC], </w:t>
      </w:r>
      <w:r w:rsidRPr="0082186B">
        <w:rPr>
          <w:i/>
          <w:lang w:val="en-GB"/>
        </w:rPr>
        <w:t>Al-</w:t>
      </w:r>
      <w:proofErr w:type="spellStart"/>
      <w:r w:rsidRPr="0082186B">
        <w:rPr>
          <w:i/>
          <w:lang w:val="en-GB"/>
        </w:rPr>
        <w:t>Skeini</w:t>
      </w:r>
      <w:proofErr w:type="spellEnd"/>
      <w:r w:rsidRPr="0082186B">
        <w:rPr>
          <w:i/>
          <w:lang w:val="en-GB"/>
        </w:rPr>
        <w:t xml:space="preserve"> and Others v. United Kingdom</w:t>
      </w:r>
      <w:r w:rsidRPr="0082186B">
        <w:rPr>
          <w:lang w:val="en-GB"/>
        </w:rPr>
        <w:t xml:space="preserve">, no. 55721/07, judgment of 7 July 2011, § 167, ECHR 2011; </w:t>
      </w:r>
      <w:r w:rsidRPr="0082186B">
        <w:t xml:space="preserve">ECtHR [GC], </w:t>
      </w:r>
      <w:r w:rsidRPr="0082186B">
        <w:rPr>
          <w:i/>
          <w:lang w:val="en-GB"/>
        </w:rPr>
        <w:t>Mocanu and Others v. Romania</w:t>
      </w:r>
      <w:r w:rsidR="004F1D67" w:rsidRPr="0082186B">
        <w:rPr>
          <w:lang w:val="en-GB"/>
        </w:rPr>
        <w:t xml:space="preserve">, cited in § 66 </w:t>
      </w:r>
      <w:r w:rsidRPr="0082186B">
        <w:rPr>
          <w:lang w:val="en-GB"/>
        </w:rPr>
        <w:t>above, at § 324).</w:t>
      </w:r>
    </w:p>
    <w:p w:rsidR="00F30B98" w:rsidRPr="0082186B" w:rsidRDefault="00F30B98" w:rsidP="00F30B98">
      <w:pPr>
        <w:pStyle w:val="ListParagraph"/>
        <w:rPr>
          <w:lang w:val="en-GB"/>
        </w:rPr>
      </w:pPr>
    </w:p>
    <w:p w:rsidR="00F30B98" w:rsidRPr="0082186B" w:rsidRDefault="00F30B98" w:rsidP="00B47667">
      <w:pPr>
        <w:numPr>
          <w:ilvl w:val="0"/>
          <w:numId w:val="2"/>
        </w:numPr>
        <w:jc w:val="both"/>
        <w:rPr>
          <w:color w:val="000000" w:themeColor="text1"/>
          <w:lang w:val="en-GB"/>
        </w:rPr>
      </w:pPr>
      <w:r w:rsidRPr="0082186B">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82186B">
        <w:rPr>
          <w:i/>
          <w:iCs/>
          <w:lang w:val="en-GB"/>
        </w:rPr>
        <w:t>El-</w:t>
      </w:r>
      <w:proofErr w:type="spellStart"/>
      <w:r w:rsidRPr="0082186B">
        <w:rPr>
          <w:i/>
          <w:iCs/>
          <w:lang w:val="en-GB"/>
        </w:rPr>
        <w:t>Masri</w:t>
      </w:r>
      <w:proofErr w:type="spellEnd"/>
      <w:r w:rsidRPr="0082186B">
        <w:rPr>
          <w:i/>
          <w:iCs/>
          <w:lang w:val="en-GB"/>
        </w:rPr>
        <w:t xml:space="preserve"> v. “The Former Yugoslav Republic of Macedonia”</w:t>
      </w:r>
      <w:r w:rsidRPr="0082186B">
        <w:rPr>
          <w:lang w:val="en-GB"/>
        </w:rPr>
        <w:t xml:space="preserve">, cited in </w:t>
      </w:r>
      <w:r w:rsidR="004F1D67" w:rsidRPr="0082186B">
        <w:rPr>
          <w:lang w:val="en-GB"/>
        </w:rPr>
        <w:t>§ 69</w:t>
      </w:r>
      <w:r w:rsidRPr="0082186B">
        <w:rPr>
          <w:lang w:val="en-GB"/>
        </w:rPr>
        <w:t xml:space="preserve"> above, at § 191; ECtHR, </w:t>
      </w:r>
      <w:r w:rsidRPr="0082186B">
        <w:rPr>
          <w:i/>
          <w:iCs/>
          <w:lang w:val="en-GB"/>
        </w:rPr>
        <w:t xml:space="preserve">Al </w:t>
      </w:r>
      <w:proofErr w:type="spellStart"/>
      <w:r w:rsidRPr="0082186B">
        <w:rPr>
          <w:i/>
          <w:iCs/>
          <w:lang w:val="en-GB"/>
        </w:rPr>
        <w:t>Nashiri</w:t>
      </w:r>
      <w:proofErr w:type="spellEnd"/>
      <w:r w:rsidRPr="0082186B">
        <w:rPr>
          <w:i/>
          <w:iCs/>
          <w:lang w:val="en-GB"/>
        </w:rPr>
        <w:t xml:space="preserve"> v. Poland</w:t>
      </w:r>
      <w:r w:rsidRPr="0082186B">
        <w:rPr>
          <w:lang w:val="en-GB"/>
        </w:rPr>
        <w:t xml:space="preserve">, no. 28761/11, judgment of 24 July 2014, §§ 495-496). </w:t>
      </w:r>
      <w:r w:rsidRPr="0082186B">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proofErr w:type="spellStart"/>
      <w:r w:rsidRPr="0082186B">
        <w:rPr>
          <w:i/>
          <w:iCs/>
        </w:rPr>
        <w:t>Schedko</w:t>
      </w:r>
      <w:proofErr w:type="spellEnd"/>
      <w:r w:rsidRPr="0082186B">
        <w:rPr>
          <w:i/>
          <w:iCs/>
        </w:rPr>
        <w:t xml:space="preserve"> and </w:t>
      </w:r>
      <w:proofErr w:type="spellStart"/>
      <w:r w:rsidRPr="0082186B">
        <w:rPr>
          <w:i/>
          <w:iCs/>
        </w:rPr>
        <w:t>Bondarenko</w:t>
      </w:r>
      <w:proofErr w:type="spellEnd"/>
      <w:r w:rsidRPr="0082186B">
        <w:rPr>
          <w:i/>
          <w:iCs/>
        </w:rPr>
        <w:t xml:space="preserve"> v. Belarus</w:t>
      </w:r>
      <w:r w:rsidRPr="0082186B">
        <w:t xml:space="preserve">, Communication no. 886/1999, views of 3 April 2003, § 10.2, CCPR/C/77/D/886/1999; HRC, </w:t>
      </w:r>
      <w:r w:rsidRPr="0082186B">
        <w:rPr>
          <w:i/>
          <w:iCs/>
        </w:rPr>
        <w:t xml:space="preserve">Mariam, Philippe, </w:t>
      </w:r>
      <w:proofErr w:type="spellStart"/>
      <w:r w:rsidRPr="0082186B">
        <w:rPr>
          <w:i/>
          <w:iCs/>
        </w:rPr>
        <w:t>Auguste</w:t>
      </w:r>
      <w:proofErr w:type="spellEnd"/>
      <w:r w:rsidRPr="0082186B">
        <w:rPr>
          <w:i/>
          <w:iCs/>
        </w:rPr>
        <w:t xml:space="preserve"> and Thomas </w:t>
      </w:r>
      <w:proofErr w:type="spellStart"/>
      <w:r w:rsidRPr="0082186B">
        <w:rPr>
          <w:i/>
          <w:iCs/>
        </w:rPr>
        <w:t>Sankara</w:t>
      </w:r>
      <w:proofErr w:type="spellEnd"/>
      <w:r w:rsidRPr="0082186B">
        <w:rPr>
          <w:i/>
          <w:iCs/>
        </w:rPr>
        <w:t xml:space="preserve"> v. Burkina Faso</w:t>
      </w:r>
      <w:r w:rsidRPr="0082186B">
        <w:t>, Communication no. 1159/2003, views of 8 March 2006</w:t>
      </w:r>
      <w:r w:rsidRPr="0082186B">
        <w:rPr>
          <w:color w:val="000000"/>
          <w:sz w:val="27"/>
          <w:szCs w:val="27"/>
          <w:shd w:val="clear" w:color="auto" w:fill="FFFFFF"/>
        </w:rPr>
        <w:t xml:space="preserve">, </w:t>
      </w:r>
      <w:r w:rsidRPr="0082186B">
        <w:t xml:space="preserve">§ 10.2, CCPR/C/86/D/1159/2003; UN Human Rights Council, Resolutions 9/11 and 12/12: Right to the </w:t>
      </w:r>
      <w:r w:rsidRPr="0082186B">
        <w:rPr>
          <w:lang w:val="en-GB"/>
        </w:rPr>
        <w:t>Truth</w:t>
      </w:r>
      <w:r w:rsidRPr="0082186B">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82186B">
        <w:t>Emmerson</w:t>
      </w:r>
      <w:proofErr w:type="spellEnd"/>
      <w:r w:rsidRPr="0082186B">
        <w:t xml:space="preserve">, </w:t>
      </w:r>
      <w:r w:rsidRPr="0082186B">
        <w:rPr>
          <w:i/>
          <w:iCs/>
        </w:rPr>
        <w:t>Framework Principles for securing the accountability of public officials for gross and systematic human rights violations committed in the context of State counter-terrorist initiatives</w:t>
      </w:r>
      <w:r w:rsidRPr="0082186B">
        <w:t>, UN Document A/HRC/22/52, 1 March 2013, § 23</w:t>
      </w:r>
      <w:r w:rsidR="00EA2BFA">
        <w:t xml:space="preserve"> </w:t>
      </w:r>
      <w:r w:rsidRPr="0082186B">
        <w:t>-</w:t>
      </w:r>
      <w:r w:rsidR="00EA2BFA">
        <w:t xml:space="preserve"> </w:t>
      </w:r>
      <w:r w:rsidRPr="0082186B">
        <w:t>26).</w:t>
      </w:r>
    </w:p>
    <w:p w:rsidR="00D26836" w:rsidRPr="0082186B" w:rsidRDefault="00D26836" w:rsidP="00A26493">
      <w:pPr>
        <w:tabs>
          <w:tab w:val="num" w:pos="360"/>
        </w:tabs>
        <w:suppressAutoHyphens/>
        <w:autoSpaceDE w:val="0"/>
        <w:ind w:left="360" w:hanging="360"/>
        <w:contextualSpacing/>
        <w:jc w:val="both"/>
        <w:rPr>
          <w:color w:val="000000" w:themeColor="text1"/>
          <w:lang w:val="en-GB"/>
        </w:rPr>
      </w:pPr>
    </w:p>
    <w:p w:rsidR="001A6816" w:rsidRPr="0082186B" w:rsidRDefault="001A6816" w:rsidP="00A26493">
      <w:pPr>
        <w:pStyle w:val="ListParagraph"/>
        <w:numPr>
          <w:ilvl w:val="0"/>
          <w:numId w:val="5"/>
        </w:numPr>
        <w:tabs>
          <w:tab w:val="num" w:pos="360"/>
        </w:tabs>
        <w:suppressAutoHyphens w:val="0"/>
        <w:contextualSpacing/>
        <w:jc w:val="both"/>
        <w:rPr>
          <w:i/>
          <w:color w:val="000000" w:themeColor="text1"/>
          <w:lang w:val="en-GB" w:eastAsia="en-US"/>
        </w:rPr>
      </w:pPr>
      <w:r w:rsidRPr="0082186B">
        <w:rPr>
          <w:i/>
          <w:color w:val="000000" w:themeColor="text1"/>
          <w:lang w:val="en-GB" w:eastAsia="en-US"/>
        </w:rPr>
        <w:t>Applicability of Article 2 to the Kosovo context</w:t>
      </w:r>
    </w:p>
    <w:p w:rsidR="0061147A" w:rsidRPr="0082186B" w:rsidRDefault="0061147A" w:rsidP="0061147A">
      <w:pPr>
        <w:widowControl w:val="0"/>
        <w:tabs>
          <w:tab w:val="left" w:pos="1080"/>
        </w:tabs>
        <w:autoSpaceDE w:val="0"/>
        <w:jc w:val="both"/>
        <w:rPr>
          <w:lang w:val="en-GB"/>
        </w:rPr>
      </w:pPr>
    </w:p>
    <w:p w:rsidR="00E64BC1" w:rsidRPr="0082186B" w:rsidRDefault="0061147A" w:rsidP="00B47667">
      <w:pPr>
        <w:pStyle w:val="ListParagraph"/>
        <w:widowControl w:val="0"/>
        <w:numPr>
          <w:ilvl w:val="0"/>
          <w:numId w:val="2"/>
        </w:numPr>
        <w:tabs>
          <w:tab w:val="left" w:pos="1080"/>
        </w:tabs>
        <w:autoSpaceDE w:val="0"/>
        <w:jc w:val="both"/>
        <w:rPr>
          <w:lang w:val="en-GB"/>
        </w:rPr>
      </w:pPr>
      <w:r w:rsidRPr="0082186B">
        <w:rPr>
          <w:color w:val="000000" w:themeColor="text1"/>
          <w:lang w:val="en-GB"/>
        </w:rPr>
        <w:t xml:space="preserve">The Panel is conscious of the fact that the </w:t>
      </w:r>
      <w:r w:rsidR="00E34CC5" w:rsidRPr="0082186B">
        <w:rPr>
          <w:color w:val="000000" w:themeColor="text1"/>
        </w:rPr>
        <w:t>abduction</w:t>
      </w:r>
      <w:r w:rsidR="000B7A49" w:rsidRPr="0082186B">
        <w:rPr>
          <w:color w:val="000000" w:themeColor="text1"/>
        </w:rPr>
        <w:t xml:space="preserve"> and disappearance</w:t>
      </w:r>
      <w:r w:rsidRPr="0082186B">
        <w:rPr>
          <w:color w:val="000000" w:themeColor="text1"/>
        </w:rPr>
        <w:t xml:space="preserve"> of </w:t>
      </w:r>
      <w:r w:rsidRPr="0082186B">
        <w:rPr>
          <w:bCs/>
          <w:color w:val="000000" w:themeColor="text1"/>
        </w:rPr>
        <w:t xml:space="preserve">Mr </w:t>
      </w:r>
      <w:proofErr w:type="spellStart"/>
      <w:r w:rsidR="00E04B17" w:rsidRPr="0082186B">
        <w:rPr>
          <w:bCs/>
          <w:color w:val="000000" w:themeColor="text1"/>
        </w:rPr>
        <w:t>Lj</w:t>
      </w:r>
      <w:proofErr w:type="spellEnd"/>
      <w:r w:rsidR="00E04B17" w:rsidRPr="0082186B">
        <w:rPr>
          <w:bCs/>
          <w:color w:val="000000" w:themeColor="text1"/>
        </w:rPr>
        <w:t>. B.</w:t>
      </w:r>
      <w:r w:rsidRPr="0082186B">
        <w:rPr>
          <w:bCs/>
          <w:color w:val="000000" w:themeColor="text1"/>
        </w:rPr>
        <w:t xml:space="preserve"> </w:t>
      </w:r>
      <w:r w:rsidRPr="0082186B">
        <w:rPr>
          <w:color w:val="000000" w:themeColor="text1"/>
          <w:lang w:val="en-GB"/>
        </w:rPr>
        <w:t xml:space="preserve">took place </w:t>
      </w:r>
      <w:r w:rsidRPr="0082186B">
        <w:rPr>
          <w:lang w:val="en-GB"/>
        </w:rPr>
        <w:t>shortly after the deployment of UNMIK in Kosovo in the aftermath of the armed conflict, when crime, violence and insecurity were rife.</w:t>
      </w:r>
    </w:p>
    <w:p w:rsidR="0061147A" w:rsidRPr="0082186B" w:rsidRDefault="0061147A" w:rsidP="0061147A">
      <w:pPr>
        <w:pStyle w:val="ListParagraph"/>
        <w:widowControl w:val="0"/>
        <w:tabs>
          <w:tab w:val="left" w:pos="1080"/>
        </w:tabs>
        <w:autoSpaceDE w:val="0"/>
        <w:ind w:left="360"/>
        <w:jc w:val="both"/>
        <w:rPr>
          <w:lang w:val="en-GB"/>
        </w:rPr>
      </w:pPr>
    </w:p>
    <w:p w:rsidR="00E64BC1" w:rsidRPr="0082186B" w:rsidRDefault="00E64BC1" w:rsidP="00B47667">
      <w:pPr>
        <w:numPr>
          <w:ilvl w:val="0"/>
          <w:numId w:val="2"/>
        </w:numPr>
        <w:jc w:val="both"/>
        <w:rPr>
          <w:color w:val="000000" w:themeColor="text1"/>
        </w:rPr>
      </w:pPr>
      <w:r w:rsidRPr="0082186B">
        <w:rPr>
          <w:color w:val="000000" w:themeColor="text1"/>
          <w:lang w:val="en-GB" w:eastAsia="en-GB"/>
        </w:rPr>
        <w:t xml:space="preserve">On his part, the SRSG does not contest that UNMIK had a duty to investigate the present case </w:t>
      </w:r>
      <w:r w:rsidRPr="0082186B">
        <w:rPr>
          <w:color w:val="000000" w:themeColor="text1"/>
          <w:lang w:val="en-GB"/>
        </w:rPr>
        <w:t>under</w:t>
      </w:r>
      <w:r w:rsidRPr="0082186B">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82186B" w:rsidRDefault="0097226F" w:rsidP="00A26493">
      <w:pPr>
        <w:pStyle w:val="ListParagraph"/>
        <w:tabs>
          <w:tab w:val="num" w:pos="360"/>
        </w:tabs>
        <w:suppressAutoHyphens w:val="0"/>
        <w:ind w:left="360" w:hanging="360"/>
        <w:contextualSpacing/>
        <w:jc w:val="both"/>
        <w:rPr>
          <w:color w:val="000000" w:themeColor="text1"/>
          <w:lang w:val="en-GB"/>
        </w:rPr>
      </w:pPr>
    </w:p>
    <w:p w:rsidR="0097226F" w:rsidRPr="0082186B" w:rsidRDefault="0097226F" w:rsidP="00B47667">
      <w:pPr>
        <w:numPr>
          <w:ilvl w:val="0"/>
          <w:numId w:val="2"/>
        </w:numPr>
        <w:jc w:val="both"/>
        <w:rPr>
          <w:color w:val="000000" w:themeColor="text1"/>
          <w:lang w:val="en-GB"/>
        </w:rPr>
      </w:pPr>
      <w:r w:rsidRPr="0082186B">
        <w:rPr>
          <w:color w:val="000000" w:themeColor="text1"/>
          <w:lang w:val="en-GB"/>
        </w:rPr>
        <w:t>The Panel considers that</w:t>
      </w:r>
      <w:r w:rsidR="009D760E" w:rsidRPr="0082186B">
        <w:rPr>
          <w:color w:val="000000" w:themeColor="text1"/>
          <w:lang w:val="en-GB"/>
        </w:rPr>
        <w:t xml:space="preserve"> the SRSG’s arguments</w:t>
      </w:r>
      <w:r w:rsidRPr="0082186B">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82186B">
        <w:rPr>
          <w:color w:val="000000" w:themeColor="text1"/>
          <w:lang w:val="en-GB"/>
        </w:rPr>
        <w:t>ered fully applicable to UNMIK.</w:t>
      </w:r>
    </w:p>
    <w:p w:rsidR="007245EF" w:rsidRPr="0082186B" w:rsidRDefault="007245EF" w:rsidP="00A26493">
      <w:pPr>
        <w:tabs>
          <w:tab w:val="num" w:pos="360"/>
        </w:tabs>
        <w:ind w:left="360" w:hanging="360"/>
        <w:contextualSpacing/>
        <w:jc w:val="both"/>
        <w:rPr>
          <w:color w:val="000000" w:themeColor="text1"/>
          <w:lang w:val="en-GB"/>
        </w:rPr>
      </w:pPr>
    </w:p>
    <w:p w:rsidR="0097226F" w:rsidRPr="0082186B" w:rsidRDefault="0097226F" w:rsidP="00B47667">
      <w:pPr>
        <w:numPr>
          <w:ilvl w:val="0"/>
          <w:numId w:val="2"/>
        </w:numPr>
        <w:jc w:val="both"/>
        <w:rPr>
          <w:color w:val="000000" w:themeColor="text1"/>
          <w:lang w:val="en-GB"/>
        </w:rPr>
      </w:pPr>
      <w:r w:rsidRPr="0082186B">
        <w:rPr>
          <w:color w:val="000000" w:themeColor="text1"/>
          <w:lang w:val="en-GB"/>
        </w:rPr>
        <w:t xml:space="preserve">As regards the applicability of Article 2 to UNMIK, the Panel recalls </w:t>
      </w:r>
      <w:r w:rsidRPr="0082186B">
        <w:rPr>
          <w:color w:val="000000" w:themeColor="text1"/>
          <w:lang w:val="en-GB" w:eastAsia="nl-BE"/>
        </w:rPr>
        <w:t xml:space="preserve">that with the adoption of the UNMIK Regulation No. 1999/1 on 25 July 1999 UNMIK undertook an </w:t>
      </w:r>
      <w:r w:rsidRPr="0082186B">
        <w:rPr>
          <w:color w:val="000000" w:themeColor="text1"/>
          <w:lang w:val="en-GB"/>
        </w:rPr>
        <w:t>obligation</w:t>
      </w:r>
      <w:r w:rsidRPr="0082186B">
        <w:rPr>
          <w:color w:val="000000" w:themeColor="text1"/>
          <w:lang w:val="en-GB" w:eastAsia="nl-BE"/>
        </w:rPr>
        <w:t xml:space="preserve"> to observe internationally recognised human rights standards in exercising its </w:t>
      </w:r>
      <w:r w:rsidRPr="0082186B">
        <w:rPr>
          <w:color w:val="000000" w:themeColor="text1"/>
          <w:lang w:val="en-GB"/>
        </w:rPr>
        <w:t>functions</w:t>
      </w:r>
      <w:r w:rsidRPr="0082186B">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82186B">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82186B">
        <w:rPr>
          <w:i/>
          <w:color w:val="000000" w:themeColor="text1"/>
          <w:lang w:val="en-GB"/>
        </w:rPr>
        <w:t>Milogorić</w:t>
      </w:r>
      <w:proofErr w:type="spellEnd"/>
      <w:r w:rsidR="00BB3617" w:rsidRPr="0082186B">
        <w:rPr>
          <w:i/>
          <w:color w:val="000000" w:themeColor="text1"/>
          <w:lang w:val="en-GB"/>
        </w:rPr>
        <w:t xml:space="preserve"> </w:t>
      </w:r>
      <w:r w:rsidRPr="0082186B">
        <w:rPr>
          <w:i/>
          <w:color w:val="000000" w:themeColor="text1"/>
          <w:lang w:val="en-GB"/>
        </w:rPr>
        <w:t>and Others,</w:t>
      </w:r>
      <w:r w:rsidRPr="0082186B">
        <w:rPr>
          <w:color w:val="000000" w:themeColor="text1"/>
          <w:lang w:val="en-GB"/>
        </w:rPr>
        <w:t xml:space="preserve"> </w:t>
      </w:r>
      <w:r w:rsidR="000253E8" w:rsidRPr="0082186B">
        <w:rPr>
          <w:color w:val="000000" w:themeColor="text1"/>
          <w:lang w:val="en-GB"/>
        </w:rPr>
        <w:t>nos</w:t>
      </w:r>
      <w:r w:rsidRPr="0082186B">
        <w:rPr>
          <w:color w:val="000000" w:themeColor="text1"/>
          <w:lang w:val="en-GB"/>
        </w:rPr>
        <w:t xml:space="preserve"> 38/08 and others, opinion of 24 March 2011, § 44; </w:t>
      </w:r>
      <w:proofErr w:type="spellStart"/>
      <w:r w:rsidRPr="0082186B">
        <w:rPr>
          <w:i/>
          <w:color w:val="000000" w:themeColor="text1"/>
          <w:lang w:val="en-GB"/>
        </w:rPr>
        <w:t>Berisha</w:t>
      </w:r>
      <w:proofErr w:type="spellEnd"/>
      <w:r w:rsidRPr="0082186B">
        <w:rPr>
          <w:i/>
          <w:color w:val="000000" w:themeColor="text1"/>
          <w:lang w:val="en-GB"/>
        </w:rPr>
        <w:t xml:space="preserve"> and Others,</w:t>
      </w:r>
      <w:r w:rsidRPr="0082186B">
        <w:rPr>
          <w:color w:val="000000" w:themeColor="text1"/>
          <w:lang w:val="en-GB"/>
        </w:rPr>
        <w:t xml:space="preserve"> </w:t>
      </w:r>
      <w:r w:rsidR="000253E8" w:rsidRPr="0082186B">
        <w:rPr>
          <w:color w:val="000000" w:themeColor="text1"/>
          <w:lang w:val="en-GB"/>
        </w:rPr>
        <w:t>nos</w:t>
      </w:r>
      <w:r w:rsidRPr="0082186B">
        <w:rPr>
          <w:color w:val="000000" w:themeColor="text1"/>
          <w:lang w:val="en-GB"/>
        </w:rPr>
        <w:t xml:space="preserve"> 27/08 and others, opinion of 23 February 2011,§ 25; </w:t>
      </w:r>
      <w:proofErr w:type="spellStart"/>
      <w:r w:rsidRPr="0082186B">
        <w:rPr>
          <w:i/>
          <w:color w:val="000000" w:themeColor="text1"/>
          <w:lang w:val="en-GB"/>
        </w:rPr>
        <w:t>Lalić</w:t>
      </w:r>
      <w:proofErr w:type="spellEnd"/>
      <w:r w:rsidRPr="0082186B">
        <w:rPr>
          <w:i/>
          <w:color w:val="000000" w:themeColor="text1"/>
          <w:lang w:val="en-GB"/>
        </w:rPr>
        <w:t xml:space="preserve"> and Others</w:t>
      </w:r>
      <w:r w:rsidRPr="0082186B">
        <w:rPr>
          <w:color w:val="000000" w:themeColor="text1"/>
          <w:lang w:val="en-GB"/>
        </w:rPr>
        <w:t xml:space="preserve">, </w:t>
      </w:r>
      <w:r w:rsidR="000253E8" w:rsidRPr="0082186B">
        <w:rPr>
          <w:color w:val="000000" w:themeColor="text1"/>
          <w:lang w:val="en-GB"/>
        </w:rPr>
        <w:t>nos</w:t>
      </w:r>
      <w:r w:rsidRPr="0082186B">
        <w:rPr>
          <w:color w:val="000000" w:themeColor="text1"/>
          <w:lang w:val="en-GB"/>
        </w:rPr>
        <w:t xml:space="preserve"> 09/08 and others, opinion of 9 June 2012, § 22).</w:t>
      </w:r>
    </w:p>
    <w:p w:rsidR="0097226F" w:rsidRPr="0082186B" w:rsidRDefault="0097226F" w:rsidP="00A26493">
      <w:pPr>
        <w:pStyle w:val="ListParagraph"/>
        <w:tabs>
          <w:tab w:val="num" w:pos="360"/>
        </w:tabs>
        <w:suppressAutoHyphens w:val="0"/>
        <w:ind w:left="360" w:hanging="360"/>
        <w:contextualSpacing/>
        <w:jc w:val="both"/>
        <w:rPr>
          <w:color w:val="000000" w:themeColor="text1"/>
          <w:lang w:val="en-GB" w:eastAsia="en-US"/>
        </w:rPr>
      </w:pPr>
    </w:p>
    <w:p w:rsidR="0097226F" w:rsidRPr="0082186B" w:rsidRDefault="0097226F" w:rsidP="00B47667">
      <w:pPr>
        <w:numPr>
          <w:ilvl w:val="0"/>
          <w:numId w:val="2"/>
        </w:numPr>
        <w:jc w:val="both"/>
        <w:rPr>
          <w:color w:val="000000" w:themeColor="text1"/>
          <w:lang w:val="en-GB"/>
        </w:rPr>
      </w:pPr>
      <w:r w:rsidRPr="0082186B">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82186B">
        <w:rPr>
          <w:i/>
          <w:color w:val="000000" w:themeColor="text1"/>
          <w:lang w:val="en-GB"/>
        </w:rPr>
        <w:t>Palić v. Bosnia and Herzegovina,</w:t>
      </w:r>
      <w:r w:rsidRPr="0082186B">
        <w:rPr>
          <w:color w:val="000000" w:themeColor="text1"/>
          <w:lang w:val="en-GB"/>
        </w:rPr>
        <w:t xml:space="preserve"> cited in § </w:t>
      </w:r>
      <w:r w:rsidR="00DF3A30">
        <w:fldChar w:fldCharType="begin"/>
      </w:r>
      <w:r w:rsidR="00DF3A30">
        <w:instrText xml:space="preserve"> REF _Ref346724174 \r \h  \* MERGEFORMAT </w:instrText>
      </w:r>
      <w:r w:rsidR="00DF3A30">
        <w:fldChar w:fldCharType="separate"/>
      </w:r>
      <w:r w:rsidR="006545BC" w:rsidRPr="006545BC">
        <w:rPr>
          <w:color w:val="000000" w:themeColor="text1"/>
          <w:lang w:val="en-GB"/>
        </w:rPr>
        <w:t>70</w:t>
      </w:r>
      <w:r w:rsidR="00DF3A30">
        <w:fldChar w:fldCharType="end"/>
      </w:r>
      <w:r w:rsidR="00A04837" w:rsidRPr="0082186B">
        <w:rPr>
          <w:color w:val="000000" w:themeColor="text1"/>
        </w:rPr>
        <w:t xml:space="preserve"> </w:t>
      </w:r>
      <w:r w:rsidRPr="0082186B">
        <w:rPr>
          <w:color w:val="000000" w:themeColor="text1"/>
          <w:lang w:val="en-GB"/>
        </w:rPr>
        <w:t xml:space="preserve">above, and ECtHR, </w:t>
      </w:r>
      <w:proofErr w:type="spellStart"/>
      <w:r w:rsidRPr="0082186B">
        <w:rPr>
          <w:i/>
          <w:color w:val="000000" w:themeColor="text1"/>
          <w:lang w:val="en-GB"/>
        </w:rPr>
        <w:t>Jularić</w:t>
      </w:r>
      <w:proofErr w:type="spellEnd"/>
      <w:r w:rsidRPr="0082186B">
        <w:rPr>
          <w:i/>
          <w:color w:val="000000" w:themeColor="text1"/>
          <w:lang w:val="en-GB"/>
        </w:rPr>
        <w:t xml:space="preserve"> v. Croatia</w:t>
      </w:r>
      <w:r w:rsidRPr="0082186B">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82186B">
        <w:rPr>
          <w:i/>
          <w:color w:val="000000" w:themeColor="text1"/>
          <w:lang w:val="en-GB"/>
        </w:rPr>
        <w:t>Al-</w:t>
      </w:r>
      <w:proofErr w:type="spellStart"/>
      <w:r w:rsidRPr="0082186B">
        <w:rPr>
          <w:i/>
          <w:color w:val="000000" w:themeColor="text1"/>
          <w:lang w:val="en-GB"/>
        </w:rPr>
        <w:t>Skeini</w:t>
      </w:r>
      <w:proofErr w:type="spellEnd"/>
      <w:r w:rsidRPr="0082186B">
        <w:rPr>
          <w:i/>
          <w:color w:val="000000" w:themeColor="text1"/>
          <w:lang w:val="en-GB"/>
        </w:rPr>
        <w:t xml:space="preserve"> and Others v. the United Kingdom</w:t>
      </w:r>
      <w:r w:rsidRPr="0082186B">
        <w:rPr>
          <w:color w:val="000000" w:themeColor="text1"/>
          <w:lang w:val="en-GB"/>
        </w:rPr>
        <w:t xml:space="preserve">, cited in § </w:t>
      </w:r>
      <w:r w:rsidR="004F1D67" w:rsidRPr="0082186B">
        <w:t>72</w:t>
      </w:r>
      <w:r w:rsidR="00A04837" w:rsidRPr="0082186B">
        <w:rPr>
          <w:color w:val="000000" w:themeColor="text1"/>
        </w:rPr>
        <w:t xml:space="preserve"> </w:t>
      </w:r>
      <w:r w:rsidRPr="0082186B">
        <w:rPr>
          <w:color w:val="000000" w:themeColor="text1"/>
          <w:lang w:val="en-GB"/>
        </w:rPr>
        <w:t xml:space="preserve">above, at § 164; see also ECtHR, </w:t>
      </w:r>
      <w:proofErr w:type="spellStart"/>
      <w:r w:rsidRPr="0082186B">
        <w:rPr>
          <w:i/>
          <w:color w:val="000000" w:themeColor="text1"/>
          <w:lang w:val="en-GB"/>
        </w:rPr>
        <w:t>Güleç</w:t>
      </w:r>
      <w:proofErr w:type="spellEnd"/>
      <w:r w:rsidRPr="0082186B">
        <w:rPr>
          <w:i/>
          <w:color w:val="000000" w:themeColor="text1"/>
          <w:lang w:val="en-GB"/>
        </w:rPr>
        <w:t xml:space="preserve"> v. Turkey</w:t>
      </w:r>
      <w:r w:rsidRPr="0082186B">
        <w:rPr>
          <w:color w:val="000000" w:themeColor="text1"/>
          <w:lang w:val="en-GB"/>
        </w:rPr>
        <w:t>, judgment of 27 July 1998, § 81, Reports 1998-IV; ECtHR,</w:t>
      </w:r>
      <w:r w:rsidR="001B245B" w:rsidRPr="0082186B">
        <w:rPr>
          <w:color w:val="000000" w:themeColor="text1"/>
          <w:lang w:val="en-GB"/>
        </w:rPr>
        <w:t xml:space="preserve"> </w:t>
      </w:r>
      <w:proofErr w:type="spellStart"/>
      <w:r w:rsidRPr="0082186B">
        <w:rPr>
          <w:i/>
          <w:color w:val="000000" w:themeColor="text1"/>
          <w:lang w:val="en-GB"/>
        </w:rPr>
        <w:t>Ergi</w:t>
      </w:r>
      <w:proofErr w:type="spellEnd"/>
      <w:r w:rsidRPr="0082186B">
        <w:rPr>
          <w:i/>
          <w:color w:val="000000" w:themeColor="text1"/>
          <w:lang w:val="en-GB"/>
        </w:rPr>
        <w:t xml:space="preserve"> v. Turkey</w:t>
      </w:r>
      <w:r w:rsidRPr="0082186B">
        <w:rPr>
          <w:color w:val="000000" w:themeColor="text1"/>
          <w:lang w:val="en-GB"/>
        </w:rPr>
        <w:t>, judgment of 28 July 1998</w:t>
      </w:r>
      <w:r w:rsidR="00BB3617" w:rsidRPr="0082186B">
        <w:rPr>
          <w:color w:val="000000" w:themeColor="text1"/>
          <w:lang w:val="en-GB"/>
        </w:rPr>
        <w:t xml:space="preserve"> </w:t>
      </w:r>
      <w:r w:rsidRPr="0082186B">
        <w:rPr>
          <w:color w:val="000000" w:themeColor="text1"/>
          <w:lang w:val="en-GB"/>
        </w:rPr>
        <w:t>, §§ 79 and 82, Reports 1998-IV; ECtHR,</w:t>
      </w:r>
      <w:r w:rsidR="00726F40" w:rsidRPr="0082186B">
        <w:rPr>
          <w:color w:val="000000" w:themeColor="text1"/>
          <w:lang w:val="en-GB"/>
        </w:rPr>
        <w:t xml:space="preserve"> </w:t>
      </w:r>
      <w:proofErr w:type="spellStart"/>
      <w:r w:rsidRPr="0082186B">
        <w:rPr>
          <w:i/>
          <w:color w:val="000000" w:themeColor="text1"/>
          <w:lang w:val="en-GB"/>
        </w:rPr>
        <w:t>Ahmet</w:t>
      </w:r>
      <w:proofErr w:type="spellEnd"/>
      <w:r w:rsidR="00BB3617" w:rsidRPr="0082186B">
        <w:rPr>
          <w:i/>
          <w:color w:val="000000" w:themeColor="text1"/>
          <w:lang w:val="en-GB"/>
        </w:rPr>
        <w:t xml:space="preserve"> </w:t>
      </w:r>
      <w:proofErr w:type="spellStart"/>
      <w:r w:rsidRPr="0082186B">
        <w:rPr>
          <w:i/>
          <w:color w:val="000000" w:themeColor="text1"/>
          <w:lang w:val="en-GB"/>
        </w:rPr>
        <w:t>Özkan</w:t>
      </w:r>
      <w:proofErr w:type="spellEnd"/>
      <w:r w:rsidRPr="0082186B">
        <w:rPr>
          <w:i/>
          <w:color w:val="000000" w:themeColor="text1"/>
          <w:lang w:val="en-GB"/>
        </w:rPr>
        <w:t xml:space="preserve"> and Others v. Turkey</w:t>
      </w:r>
      <w:r w:rsidRPr="0082186B">
        <w:rPr>
          <w:color w:val="000000" w:themeColor="text1"/>
          <w:lang w:val="en-GB"/>
        </w:rPr>
        <w:t xml:space="preserve">, cited in § </w:t>
      </w:r>
      <w:r w:rsidR="00DF3A30">
        <w:fldChar w:fldCharType="begin"/>
      </w:r>
      <w:r w:rsidR="00DF3A30">
        <w:instrText xml:space="preserve"> REF _Ref346723791 \r \h  \* MERGEFORMAT </w:instrText>
      </w:r>
      <w:r w:rsidR="00DF3A30">
        <w:fldChar w:fldCharType="separate"/>
      </w:r>
      <w:r w:rsidR="006545BC" w:rsidRPr="006545BC">
        <w:rPr>
          <w:color w:val="000000" w:themeColor="text1"/>
          <w:lang w:val="en-GB"/>
        </w:rPr>
        <w:t>69</w:t>
      </w:r>
      <w:r w:rsidR="00DF3A30">
        <w:fldChar w:fldCharType="end"/>
      </w:r>
      <w:r w:rsidRPr="0082186B">
        <w:rPr>
          <w:color w:val="000000" w:themeColor="text1"/>
          <w:lang w:val="en-GB"/>
        </w:rPr>
        <w:t xml:space="preserve"> above, at §§ 85-90, 309-320 and 326-330;</w:t>
      </w:r>
      <w:r w:rsidR="00B408E6" w:rsidRPr="0082186B">
        <w:rPr>
          <w:color w:val="000000" w:themeColor="text1"/>
          <w:lang w:val="en-GB"/>
        </w:rPr>
        <w:t xml:space="preserve"> </w:t>
      </w:r>
      <w:proofErr w:type="spellStart"/>
      <w:r w:rsidRPr="0082186B">
        <w:rPr>
          <w:i/>
          <w:color w:val="000000" w:themeColor="text1"/>
          <w:lang w:val="en-GB"/>
        </w:rPr>
        <w:t>Isayeva</w:t>
      </w:r>
      <w:proofErr w:type="spellEnd"/>
      <w:r w:rsidRPr="0082186B">
        <w:rPr>
          <w:i/>
          <w:color w:val="000000" w:themeColor="text1"/>
          <w:lang w:val="en-GB"/>
        </w:rPr>
        <w:t xml:space="preserve"> v. Russia</w:t>
      </w:r>
      <w:r w:rsidRPr="0082186B">
        <w:rPr>
          <w:color w:val="000000" w:themeColor="text1"/>
          <w:lang w:val="en-GB"/>
        </w:rPr>
        <w:t xml:space="preserve">, cited in § </w:t>
      </w:r>
      <w:r w:rsidR="00DF3A30">
        <w:fldChar w:fldCharType="begin"/>
      </w:r>
      <w:r w:rsidR="00DF3A30">
        <w:instrText xml:space="preserve"> REF _Ref346723791 \r \h  \* MERGEFORMAT </w:instrText>
      </w:r>
      <w:r w:rsidR="00DF3A30">
        <w:fldChar w:fldCharType="separate"/>
      </w:r>
      <w:r w:rsidR="006545BC" w:rsidRPr="006545BC">
        <w:rPr>
          <w:color w:val="000000" w:themeColor="text1"/>
          <w:lang w:val="en-GB"/>
        </w:rPr>
        <w:t>69</w:t>
      </w:r>
      <w:r w:rsidR="00DF3A30">
        <w:fldChar w:fldCharType="end"/>
      </w:r>
      <w:r w:rsidRPr="0082186B">
        <w:rPr>
          <w:color w:val="000000" w:themeColor="text1"/>
          <w:lang w:val="en-GB"/>
        </w:rPr>
        <w:t xml:space="preserve"> above, at §§ 180 and 210; ECtHR, </w:t>
      </w:r>
      <w:proofErr w:type="spellStart"/>
      <w:r w:rsidRPr="0082186B">
        <w:rPr>
          <w:i/>
          <w:color w:val="000000" w:themeColor="text1"/>
          <w:lang w:val="en-GB"/>
        </w:rPr>
        <w:t>Kanlibaş</w:t>
      </w:r>
      <w:proofErr w:type="spellEnd"/>
      <w:r w:rsidRPr="0082186B">
        <w:rPr>
          <w:i/>
          <w:color w:val="000000" w:themeColor="text1"/>
          <w:lang w:val="en-GB"/>
        </w:rPr>
        <w:t xml:space="preserve"> v. Turkey</w:t>
      </w:r>
      <w:r w:rsidRPr="0082186B">
        <w:rPr>
          <w:color w:val="000000" w:themeColor="text1"/>
          <w:lang w:val="en-GB"/>
        </w:rPr>
        <w:t xml:space="preserve">, no. 32444/96, judgment of 8 December 2005, §§ 39-51). </w:t>
      </w:r>
    </w:p>
    <w:p w:rsidR="0097226F" w:rsidRPr="0082186B" w:rsidRDefault="0097226F" w:rsidP="00A26493">
      <w:pPr>
        <w:pStyle w:val="ListParagraph"/>
        <w:tabs>
          <w:tab w:val="num" w:pos="360"/>
        </w:tabs>
        <w:ind w:left="360" w:hanging="360"/>
        <w:rPr>
          <w:color w:val="000000" w:themeColor="text1"/>
          <w:lang w:val="en-GB"/>
        </w:rPr>
      </w:pPr>
    </w:p>
    <w:p w:rsidR="0097226F" w:rsidRPr="0082186B" w:rsidRDefault="0097226F" w:rsidP="00B47667">
      <w:pPr>
        <w:numPr>
          <w:ilvl w:val="0"/>
          <w:numId w:val="2"/>
        </w:numPr>
        <w:jc w:val="both"/>
        <w:rPr>
          <w:color w:val="000000" w:themeColor="text1"/>
          <w:lang w:val="en-GB"/>
        </w:rPr>
      </w:pPr>
      <w:bookmarkStart w:id="40" w:name="_Ref401073723"/>
      <w:r w:rsidRPr="0082186B">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ECtHR [GC], </w:t>
      </w:r>
      <w:r w:rsidRPr="0082186B">
        <w:rPr>
          <w:i/>
          <w:color w:val="000000" w:themeColor="text1"/>
          <w:lang w:val="en-GB"/>
        </w:rPr>
        <w:t>Al-</w:t>
      </w:r>
      <w:proofErr w:type="spellStart"/>
      <w:r w:rsidRPr="0082186B">
        <w:rPr>
          <w:i/>
          <w:color w:val="000000" w:themeColor="text1"/>
          <w:lang w:val="en-GB"/>
        </w:rPr>
        <w:t>Skeini</w:t>
      </w:r>
      <w:proofErr w:type="spellEnd"/>
      <w:r w:rsidRPr="0082186B">
        <w:rPr>
          <w:i/>
          <w:color w:val="000000" w:themeColor="text1"/>
          <w:lang w:val="en-GB"/>
        </w:rPr>
        <w:t xml:space="preserve"> and Others v. the United Kingdom, </w:t>
      </w:r>
      <w:r w:rsidRPr="0082186B">
        <w:rPr>
          <w:color w:val="000000" w:themeColor="text1"/>
          <w:lang w:val="en-GB"/>
        </w:rPr>
        <w:t>cited above, at §</w:t>
      </w:r>
      <w:r w:rsidR="0026408E" w:rsidRPr="0082186B">
        <w:rPr>
          <w:color w:val="000000" w:themeColor="text1"/>
          <w:lang w:val="en-GB"/>
        </w:rPr>
        <w:t xml:space="preserve"> </w:t>
      </w:r>
      <w:r w:rsidRPr="0082186B">
        <w:rPr>
          <w:color w:val="000000" w:themeColor="text1"/>
          <w:lang w:val="en-GB"/>
        </w:rPr>
        <w:t>164;</w:t>
      </w:r>
      <w:r w:rsidR="00F80146" w:rsidRPr="0082186B">
        <w:rPr>
          <w:color w:val="000000" w:themeColor="text1"/>
          <w:lang w:val="en-GB"/>
        </w:rPr>
        <w:t xml:space="preserve"> </w:t>
      </w:r>
      <w:r w:rsidRPr="0082186B">
        <w:rPr>
          <w:color w:val="000000" w:themeColor="text1"/>
          <w:lang w:val="en-GB"/>
        </w:rPr>
        <w:t>ECtHR,</w:t>
      </w:r>
      <w:r w:rsidR="00BB3617" w:rsidRPr="0082186B">
        <w:rPr>
          <w:color w:val="000000" w:themeColor="text1"/>
          <w:lang w:val="en-GB"/>
        </w:rPr>
        <w:t xml:space="preserve"> </w:t>
      </w:r>
      <w:r w:rsidRPr="0082186B">
        <w:rPr>
          <w:i/>
          <w:color w:val="000000" w:themeColor="text1"/>
          <w:lang w:val="en-GB"/>
        </w:rPr>
        <w:t>Bazorkina v. Russia</w:t>
      </w:r>
      <w:r w:rsidRPr="0082186B">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82186B">
        <w:rPr>
          <w:i/>
          <w:color w:val="000000" w:themeColor="text1"/>
          <w:lang w:val="en-GB"/>
        </w:rPr>
        <w:t>Kaya v. Turkey</w:t>
      </w:r>
      <w:r w:rsidRPr="0082186B">
        <w:rPr>
          <w:color w:val="000000" w:themeColor="text1"/>
          <w:lang w:val="en-GB"/>
        </w:rPr>
        <w:t xml:space="preserve">, cited in § </w:t>
      </w:r>
      <w:r w:rsidR="00DF3A30">
        <w:fldChar w:fldCharType="begin"/>
      </w:r>
      <w:r w:rsidR="00DF3A30">
        <w:instrText xml:space="preserve"> REF _Ref347561805 \r \h  \* MERGEFORMAT </w:instrText>
      </w:r>
      <w:r w:rsidR="00DF3A30">
        <w:fldChar w:fldCharType="separate"/>
      </w:r>
      <w:r w:rsidR="006545BC" w:rsidRPr="006545BC">
        <w:rPr>
          <w:color w:val="000000" w:themeColor="text1"/>
          <w:lang w:val="en-GB"/>
        </w:rPr>
        <w:t>67</w:t>
      </w:r>
      <w:r w:rsidR="00DF3A30">
        <w:fldChar w:fldCharType="end"/>
      </w:r>
      <w:r w:rsidRPr="0082186B">
        <w:rPr>
          <w:color w:val="000000" w:themeColor="text1"/>
          <w:lang w:val="en-GB"/>
        </w:rPr>
        <w:t xml:space="preserve"> above, at §§ 86</w:t>
      </w:r>
      <w:r w:rsidRPr="0082186B">
        <w:rPr>
          <w:color w:val="000000" w:themeColor="text1"/>
          <w:lang w:val="en-GB"/>
        </w:rPr>
        <w:noBreakHyphen/>
        <w:t xml:space="preserve">92; ECtHR, </w:t>
      </w:r>
      <w:proofErr w:type="spellStart"/>
      <w:r w:rsidRPr="0082186B">
        <w:rPr>
          <w:i/>
          <w:color w:val="000000" w:themeColor="text1"/>
          <w:lang w:val="en-GB"/>
        </w:rPr>
        <w:t>Ergi</w:t>
      </w:r>
      <w:proofErr w:type="spellEnd"/>
      <w:r w:rsidR="00AF4D57" w:rsidRPr="0082186B">
        <w:rPr>
          <w:i/>
          <w:color w:val="000000" w:themeColor="text1"/>
          <w:lang w:val="en-GB"/>
        </w:rPr>
        <w:t xml:space="preserve"> v Turkey</w:t>
      </w:r>
      <w:r w:rsidRPr="0082186B">
        <w:rPr>
          <w:i/>
          <w:color w:val="000000" w:themeColor="text1"/>
          <w:lang w:val="en-GB"/>
        </w:rPr>
        <w:t xml:space="preserve">, </w:t>
      </w:r>
      <w:r w:rsidRPr="0082186B">
        <w:rPr>
          <w:color w:val="000000" w:themeColor="text1"/>
          <w:lang w:val="en-GB"/>
        </w:rPr>
        <w:t xml:space="preserve">cited above, at §§ 82-85; ECtHR [GC], </w:t>
      </w:r>
      <w:proofErr w:type="spellStart"/>
      <w:r w:rsidRPr="0082186B">
        <w:rPr>
          <w:i/>
          <w:color w:val="000000" w:themeColor="text1"/>
          <w:lang w:val="en-GB"/>
        </w:rPr>
        <w:t>Tanrıkulu</w:t>
      </w:r>
      <w:proofErr w:type="spellEnd"/>
      <w:r w:rsidRPr="0082186B">
        <w:rPr>
          <w:i/>
          <w:color w:val="000000" w:themeColor="text1"/>
          <w:lang w:val="en-GB"/>
        </w:rPr>
        <w:t xml:space="preserve"> v. Turkey</w:t>
      </w:r>
      <w:r w:rsidRPr="0082186B">
        <w:rPr>
          <w:color w:val="000000" w:themeColor="text1"/>
          <w:lang w:val="en-GB"/>
        </w:rPr>
        <w:t xml:space="preserve">, no. 23763/94, judgment of 8 July 1999, §§ 101-110, ECHR 1999-IV; ECtHR, </w:t>
      </w:r>
      <w:proofErr w:type="spellStart"/>
      <w:r w:rsidRPr="0082186B">
        <w:rPr>
          <w:i/>
          <w:color w:val="000000" w:themeColor="text1"/>
          <w:lang w:val="en-GB"/>
        </w:rPr>
        <w:t>Khashiyev</w:t>
      </w:r>
      <w:proofErr w:type="spellEnd"/>
      <w:r w:rsidRPr="0082186B">
        <w:rPr>
          <w:i/>
          <w:color w:val="000000" w:themeColor="text1"/>
          <w:lang w:val="en-GB"/>
        </w:rPr>
        <w:t xml:space="preserve"> and </w:t>
      </w:r>
      <w:proofErr w:type="spellStart"/>
      <w:r w:rsidRPr="0082186B">
        <w:rPr>
          <w:i/>
          <w:color w:val="000000" w:themeColor="text1"/>
          <w:lang w:val="en-GB"/>
        </w:rPr>
        <w:t>Akayeva</w:t>
      </w:r>
      <w:proofErr w:type="spellEnd"/>
      <w:r w:rsidRPr="0082186B">
        <w:rPr>
          <w:i/>
          <w:color w:val="000000" w:themeColor="text1"/>
          <w:lang w:val="en-GB"/>
        </w:rPr>
        <w:t xml:space="preserve"> v. Russia</w:t>
      </w:r>
      <w:r w:rsidRPr="0082186B">
        <w:rPr>
          <w:color w:val="000000" w:themeColor="text1"/>
          <w:lang w:val="en-GB"/>
        </w:rPr>
        <w:t xml:space="preserve">, </w:t>
      </w:r>
      <w:r w:rsidR="000253E8" w:rsidRPr="0082186B">
        <w:rPr>
          <w:color w:val="000000" w:themeColor="text1"/>
          <w:lang w:val="en-GB"/>
        </w:rPr>
        <w:t>nos</w:t>
      </w:r>
      <w:r w:rsidRPr="0082186B">
        <w:rPr>
          <w:color w:val="000000" w:themeColor="text1"/>
          <w:lang w:val="en-GB"/>
        </w:rPr>
        <w:t xml:space="preserve"> 57942/00 and 57945/00, judgment of 24 February 2005, §§ 156-166; ECtHR, </w:t>
      </w:r>
      <w:proofErr w:type="spellStart"/>
      <w:r w:rsidRPr="0082186B">
        <w:rPr>
          <w:i/>
          <w:color w:val="000000" w:themeColor="text1"/>
          <w:lang w:val="en-GB"/>
        </w:rPr>
        <w:t>Isayeva</w:t>
      </w:r>
      <w:proofErr w:type="spellEnd"/>
      <w:r w:rsidRPr="0082186B">
        <w:rPr>
          <w:i/>
          <w:color w:val="000000" w:themeColor="text1"/>
          <w:lang w:val="en-GB"/>
        </w:rPr>
        <w:t xml:space="preserve"> v. Russia</w:t>
      </w:r>
      <w:r w:rsidRPr="0082186B">
        <w:rPr>
          <w:color w:val="000000" w:themeColor="text1"/>
          <w:lang w:val="en-GB"/>
        </w:rPr>
        <w:t xml:space="preserve">, cited in § </w:t>
      </w:r>
      <w:r w:rsidR="00DF3A30">
        <w:fldChar w:fldCharType="begin"/>
      </w:r>
      <w:r w:rsidR="00DF3A30">
        <w:instrText xml:space="preserve"> REF _Ref346723791 \r \h  \* MERGEFORMAT </w:instrText>
      </w:r>
      <w:r w:rsidR="00DF3A30">
        <w:fldChar w:fldCharType="separate"/>
      </w:r>
      <w:r w:rsidR="006545BC" w:rsidRPr="006545BC">
        <w:rPr>
          <w:color w:val="000000" w:themeColor="text1"/>
          <w:lang w:val="en-GB"/>
        </w:rPr>
        <w:t>69</w:t>
      </w:r>
      <w:r w:rsidR="00DF3A30">
        <w:fldChar w:fldCharType="end"/>
      </w:r>
      <w:r w:rsidR="00A04837" w:rsidRPr="0082186B">
        <w:rPr>
          <w:color w:val="000000" w:themeColor="text1"/>
        </w:rPr>
        <w:t xml:space="preserve"> </w:t>
      </w:r>
      <w:r w:rsidRPr="0082186B">
        <w:rPr>
          <w:color w:val="000000" w:themeColor="text1"/>
          <w:lang w:val="en-GB"/>
        </w:rPr>
        <w:t>above, at §§ 215</w:t>
      </w:r>
      <w:r w:rsidRPr="0082186B">
        <w:rPr>
          <w:color w:val="000000" w:themeColor="text1"/>
          <w:lang w:val="en-GB"/>
        </w:rPr>
        <w:noBreakHyphen/>
        <w:t xml:space="preserve">224; ECtHR, </w:t>
      </w:r>
      <w:proofErr w:type="spellStart"/>
      <w:r w:rsidRPr="0082186B">
        <w:rPr>
          <w:i/>
          <w:color w:val="000000" w:themeColor="text1"/>
          <w:lang w:val="en-GB"/>
        </w:rPr>
        <w:t>Musayev</w:t>
      </w:r>
      <w:proofErr w:type="spellEnd"/>
      <w:r w:rsidRPr="0082186B">
        <w:rPr>
          <w:i/>
          <w:color w:val="000000" w:themeColor="text1"/>
          <w:lang w:val="en-GB"/>
        </w:rPr>
        <w:t xml:space="preserve"> and Others v. Russia</w:t>
      </w:r>
      <w:r w:rsidRPr="0082186B">
        <w:rPr>
          <w:color w:val="000000" w:themeColor="text1"/>
          <w:lang w:val="en-GB"/>
        </w:rPr>
        <w:t xml:space="preserve">, </w:t>
      </w:r>
      <w:r w:rsidR="000253E8" w:rsidRPr="0082186B">
        <w:rPr>
          <w:color w:val="000000" w:themeColor="text1"/>
          <w:lang w:val="en-GB"/>
        </w:rPr>
        <w:t>nos</w:t>
      </w:r>
      <w:r w:rsidRPr="0082186B">
        <w:rPr>
          <w:color w:val="000000" w:themeColor="text1"/>
          <w:lang w:val="en-GB"/>
        </w:rPr>
        <w:t xml:space="preserve"> 57941/00 and others, judgment of 26 July 2007, §§ 158-165).</w:t>
      </w:r>
      <w:bookmarkEnd w:id="40"/>
      <w:r w:rsidRPr="0082186B">
        <w:rPr>
          <w:color w:val="000000" w:themeColor="text1"/>
          <w:lang w:val="en-GB"/>
        </w:rPr>
        <w:t xml:space="preserve"> </w:t>
      </w:r>
    </w:p>
    <w:p w:rsidR="0097226F" w:rsidRPr="0082186B" w:rsidRDefault="0097226F" w:rsidP="00A26493">
      <w:pPr>
        <w:pStyle w:val="ListParagraph"/>
        <w:tabs>
          <w:tab w:val="num" w:pos="360"/>
        </w:tabs>
        <w:ind w:left="360" w:hanging="360"/>
        <w:jc w:val="both"/>
        <w:rPr>
          <w:color w:val="000000" w:themeColor="text1"/>
          <w:lang w:val="en-GB" w:eastAsia="en-US"/>
        </w:rPr>
      </w:pPr>
    </w:p>
    <w:p w:rsidR="0097226F" w:rsidRPr="0082186B" w:rsidRDefault="0097226F" w:rsidP="00B47667">
      <w:pPr>
        <w:numPr>
          <w:ilvl w:val="0"/>
          <w:numId w:val="2"/>
        </w:numPr>
        <w:jc w:val="both"/>
        <w:rPr>
          <w:i/>
          <w:color w:val="000000" w:themeColor="text1"/>
          <w:lang w:val="en-GB"/>
        </w:rPr>
      </w:pPr>
      <w:bookmarkStart w:id="41" w:name="_Ref401163171"/>
      <w:r w:rsidRPr="0082186B">
        <w:rPr>
          <w:color w:val="000000" w:themeColor="text1"/>
          <w:lang w:val="en-GB"/>
        </w:rPr>
        <w:lastRenderedPageBreak/>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302C48">
        <w:rPr>
          <w:color w:val="000000" w:themeColor="text1"/>
          <w:lang w:val="en-GB"/>
        </w:rPr>
        <w:fldChar w:fldCharType="begin"/>
      </w:r>
      <w:r w:rsidR="008B587B">
        <w:rPr>
          <w:color w:val="000000" w:themeColor="text1"/>
          <w:lang w:val="en-GB"/>
        </w:rPr>
        <w:instrText xml:space="preserve"> REF _Ref404774238 \r \h </w:instrText>
      </w:r>
      <w:r w:rsidR="00302C48">
        <w:rPr>
          <w:color w:val="000000" w:themeColor="text1"/>
          <w:lang w:val="en-GB"/>
        </w:rPr>
      </w:r>
      <w:r w:rsidR="00302C48">
        <w:rPr>
          <w:color w:val="000000" w:themeColor="text1"/>
          <w:lang w:val="en-GB"/>
        </w:rPr>
        <w:fldChar w:fldCharType="separate"/>
      </w:r>
      <w:r w:rsidR="006545BC">
        <w:rPr>
          <w:color w:val="000000" w:themeColor="text1"/>
          <w:lang w:val="en-GB"/>
        </w:rPr>
        <w:t>66</w:t>
      </w:r>
      <w:r w:rsidR="00302C48">
        <w:rPr>
          <w:color w:val="000000" w:themeColor="text1"/>
          <w:lang w:val="en-GB"/>
        </w:rPr>
        <w:fldChar w:fldCharType="end"/>
      </w:r>
      <w:r w:rsidRPr="0082186B">
        <w:rPr>
          <w:color w:val="000000" w:themeColor="text1"/>
          <w:lang w:val="en-GB"/>
        </w:rPr>
        <w:t xml:space="preserve"> above, at § 1; HRC, </w:t>
      </w:r>
      <w:r w:rsidRPr="0082186B">
        <w:rPr>
          <w:i/>
          <w:color w:val="000000" w:themeColor="text1"/>
          <w:lang w:val="en-GB"/>
        </w:rPr>
        <w:t>Abubakar</w:t>
      </w:r>
      <w:r w:rsidR="00BB3617" w:rsidRPr="0082186B">
        <w:rPr>
          <w:i/>
          <w:color w:val="000000" w:themeColor="text1"/>
          <w:lang w:val="en-GB"/>
        </w:rPr>
        <w:t xml:space="preserve"> </w:t>
      </w:r>
      <w:r w:rsidRPr="0082186B">
        <w:rPr>
          <w:i/>
          <w:color w:val="000000" w:themeColor="text1"/>
          <w:lang w:val="en-GB"/>
        </w:rPr>
        <w:t>Amirov and Aïzan</w:t>
      </w:r>
      <w:r w:rsidR="00BB3617" w:rsidRPr="0082186B">
        <w:rPr>
          <w:i/>
          <w:color w:val="000000" w:themeColor="text1"/>
          <w:lang w:val="en-GB"/>
        </w:rPr>
        <w:t xml:space="preserve"> </w:t>
      </w:r>
      <w:r w:rsidRPr="0082186B">
        <w:rPr>
          <w:i/>
          <w:color w:val="000000" w:themeColor="text1"/>
          <w:lang w:val="en-GB"/>
        </w:rPr>
        <w:t>Amirova v. Russian Federation</w:t>
      </w:r>
      <w:r w:rsidRPr="0082186B">
        <w:rPr>
          <w:color w:val="000000" w:themeColor="text1"/>
          <w:lang w:val="en-GB"/>
        </w:rPr>
        <w:t xml:space="preserve">, communication no. 1447/2006, views of 22 April 2009, § 11.2, </w:t>
      </w:r>
      <w:r w:rsidRPr="0082186B">
        <w:rPr>
          <w:bCs/>
          <w:color w:val="000000" w:themeColor="text1"/>
          <w:lang w:val="en-GB"/>
        </w:rPr>
        <w:t>CCPR/C/95/D/1447/2006</w:t>
      </w:r>
      <w:r w:rsidRPr="0082186B">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41"/>
    </w:p>
    <w:p w:rsidR="0097226F" w:rsidRPr="0082186B" w:rsidRDefault="0097226F" w:rsidP="00A26493">
      <w:pPr>
        <w:tabs>
          <w:tab w:val="num" w:pos="360"/>
        </w:tabs>
        <w:ind w:left="360" w:hanging="360"/>
        <w:rPr>
          <w:color w:val="000000" w:themeColor="text1"/>
          <w:lang w:val="en-GB"/>
        </w:rPr>
      </w:pPr>
    </w:p>
    <w:p w:rsidR="00DC4D9D" w:rsidRPr="0082186B" w:rsidRDefault="0097226F" w:rsidP="00B47667">
      <w:pPr>
        <w:numPr>
          <w:ilvl w:val="0"/>
          <w:numId w:val="2"/>
        </w:numPr>
        <w:jc w:val="both"/>
        <w:rPr>
          <w:color w:val="000000" w:themeColor="text1"/>
          <w:lang w:val="en-GB"/>
        </w:rPr>
      </w:pPr>
      <w:bookmarkStart w:id="42" w:name="_Ref343611663"/>
      <w:r w:rsidRPr="0082186B">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82186B">
        <w:rPr>
          <w:color w:val="000000" w:themeColor="text1"/>
          <w:lang w:val="en-GB"/>
        </w:rPr>
        <w:t xml:space="preserve">to conduct such investigations, </w:t>
      </w:r>
      <w:r w:rsidRPr="0082186B">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82186B">
        <w:rPr>
          <w:i/>
          <w:color w:val="000000" w:themeColor="text1"/>
          <w:lang w:val="en-GB"/>
        </w:rPr>
        <w:t>mutatis mutandis</w:t>
      </w:r>
      <w:r w:rsidRPr="0082186B">
        <w:rPr>
          <w:color w:val="000000" w:themeColor="text1"/>
          <w:lang w:val="en-GB"/>
        </w:rPr>
        <w:t xml:space="preserve">, ECtHR, </w:t>
      </w:r>
      <w:r w:rsidRPr="0082186B">
        <w:rPr>
          <w:i/>
          <w:color w:val="000000" w:themeColor="text1"/>
          <w:lang w:val="en-GB"/>
        </w:rPr>
        <w:t>R.R. and Others v. Hungary</w:t>
      </w:r>
      <w:r w:rsidRPr="0082186B">
        <w:rPr>
          <w:color w:val="000000" w:themeColor="text1"/>
          <w:lang w:val="en-GB"/>
        </w:rPr>
        <w:t xml:space="preserve">, no. 19400/11, judgment of 4 December 2012, §§ 28-32), as well as to consider the special vulnerability of displaced persons in post-conflict situations (see ECtHR [GC], </w:t>
      </w:r>
      <w:proofErr w:type="spellStart"/>
      <w:r w:rsidRPr="0082186B">
        <w:rPr>
          <w:i/>
          <w:color w:val="000000" w:themeColor="text1"/>
          <w:lang w:val="en-GB"/>
        </w:rPr>
        <w:t>Sargsyan</w:t>
      </w:r>
      <w:proofErr w:type="spellEnd"/>
      <w:r w:rsidRPr="0082186B">
        <w:rPr>
          <w:i/>
          <w:color w:val="000000" w:themeColor="text1"/>
          <w:lang w:val="en-GB"/>
        </w:rPr>
        <w:t xml:space="preserve"> v. Azerbaijan, </w:t>
      </w:r>
      <w:r w:rsidRPr="0082186B">
        <w:rPr>
          <w:color w:val="000000" w:themeColor="text1"/>
          <w:lang w:val="en-GB"/>
        </w:rPr>
        <w:t xml:space="preserve">no. 40167/06, decision of 14 December 2011, § 145; and ECtHR [GC], </w:t>
      </w:r>
      <w:proofErr w:type="spellStart"/>
      <w:r w:rsidRPr="0082186B">
        <w:rPr>
          <w:i/>
          <w:color w:val="000000" w:themeColor="text1"/>
          <w:lang w:val="en-GB"/>
        </w:rPr>
        <w:t>Chiragov</w:t>
      </w:r>
      <w:proofErr w:type="spellEnd"/>
      <w:r w:rsidRPr="0082186B">
        <w:rPr>
          <w:i/>
          <w:color w:val="000000" w:themeColor="text1"/>
          <w:lang w:val="en-GB"/>
        </w:rPr>
        <w:t xml:space="preserve"> and Others v. Armenia</w:t>
      </w:r>
      <w:r w:rsidRPr="0082186B">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DF3A30">
        <w:fldChar w:fldCharType="begin"/>
      </w:r>
      <w:r w:rsidR="00DF3A30">
        <w:instrText xml:space="preserve"> REF _Ref398312960 \r \h  \* MERGEFORMAT </w:instrText>
      </w:r>
      <w:r w:rsidR="00DF3A30">
        <w:fldChar w:fldCharType="separate"/>
      </w:r>
      <w:r w:rsidR="006545BC" w:rsidRPr="006545BC">
        <w:rPr>
          <w:color w:val="000000" w:themeColor="text1"/>
          <w:lang w:val="en-GB"/>
        </w:rPr>
        <w:t>18</w:t>
      </w:r>
      <w:r w:rsidR="00DF3A30">
        <w:fldChar w:fldCharType="end"/>
      </w:r>
      <w:r w:rsidR="00A04837" w:rsidRPr="0082186B">
        <w:rPr>
          <w:color w:val="000000" w:themeColor="text1"/>
          <w:lang w:val="en-GB"/>
        </w:rPr>
        <w:t xml:space="preserve"> </w:t>
      </w:r>
      <w:r w:rsidRPr="0082186B">
        <w:rPr>
          <w:color w:val="000000" w:themeColor="text1"/>
          <w:lang w:val="en-GB"/>
        </w:rPr>
        <w:t>above).</w:t>
      </w:r>
      <w:bookmarkEnd w:id="42"/>
    </w:p>
    <w:p w:rsidR="00DC4D9D" w:rsidRPr="0082186B" w:rsidRDefault="00DC4D9D" w:rsidP="00A26493">
      <w:pPr>
        <w:pStyle w:val="ListParagraph"/>
        <w:tabs>
          <w:tab w:val="num" w:pos="360"/>
        </w:tabs>
        <w:suppressAutoHyphens w:val="0"/>
        <w:ind w:left="360" w:hanging="360"/>
        <w:contextualSpacing/>
        <w:jc w:val="both"/>
        <w:rPr>
          <w:color w:val="000000" w:themeColor="text1"/>
          <w:lang w:val="en-GB"/>
        </w:rPr>
      </w:pPr>
    </w:p>
    <w:p w:rsidR="00DC4D9D" w:rsidRPr="0082186B" w:rsidRDefault="00DC4D9D" w:rsidP="00B47667">
      <w:pPr>
        <w:numPr>
          <w:ilvl w:val="0"/>
          <w:numId w:val="2"/>
        </w:numPr>
        <w:contextualSpacing/>
        <w:jc w:val="both"/>
        <w:rPr>
          <w:color w:val="000000" w:themeColor="text1"/>
          <w:lang w:val="en-GB"/>
        </w:rPr>
      </w:pPr>
      <w:bookmarkStart w:id="43" w:name="_Ref398313089"/>
      <w:r w:rsidRPr="0082186B">
        <w:rPr>
          <w:color w:val="000000" w:themeColor="text1"/>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82186B">
        <w:rPr>
          <w:color w:val="000000" w:themeColor="text1"/>
        </w:rPr>
        <w:t xml:space="preserve">(see ECtHR, </w:t>
      </w:r>
      <w:r w:rsidR="00F80146" w:rsidRPr="0082186B">
        <w:rPr>
          <w:i/>
          <w:color w:val="000000" w:themeColor="text1"/>
        </w:rPr>
        <w:t>Palić v. Bosnia and Herzegovina,</w:t>
      </w:r>
      <w:r w:rsidR="00F80146" w:rsidRPr="0082186B">
        <w:rPr>
          <w:color w:val="000000" w:themeColor="text1"/>
        </w:rPr>
        <w:t xml:space="preserve"> cited in § </w:t>
      </w:r>
      <w:r w:rsidR="00DF3A30">
        <w:fldChar w:fldCharType="begin"/>
      </w:r>
      <w:r w:rsidR="00DF3A30">
        <w:instrText xml:space="preserve"> REF _Ref346724174 \r \h  \* MERGEFORMAT </w:instrText>
      </w:r>
      <w:r w:rsidR="00DF3A30">
        <w:fldChar w:fldCharType="separate"/>
      </w:r>
      <w:r w:rsidR="006545BC" w:rsidRPr="006545BC">
        <w:rPr>
          <w:color w:val="000000" w:themeColor="text1"/>
        </w:rPr>
        <w:t>70</w:t>
      </w:r>
      <w:r w:rsidR="00DF3A30">
        <w:fldChar w:fldCharType="end"/>
      </w:r>
      <w:r w:rsidR="00A04837" w:rsidRPr="0082186B">
        <w:rPr>
          <w:color w:val="000000" w:themeColor="text1"/>
        </w:rPr>
        <w:t xml:space="preserve"> </w:t>
      </w:r>
      <w:r w:rsidR="00F80146" w:rsidRPr="0082186B">
        <w:rPr>
          <w:color w:val="000000" w:themeColor="text1"/>
        </w:rPr>
        <w:t xml:space="preserve">above, </w:t>
      </w:r>
      <w:r w:rsidR="00A04837" w:rsidRPr="0082186B">
        <w:rPr>
          <w:color w:val="000000" w:themeColor="text1"/>
        </w:rPr>
        <w:t xml:space="preserve">at </w:t>
      </w:r>
      <w:r w:rsidR="00F80146" w:rsidRPr="0082186B">
        <w:rPr>
          <w:color w:val="000000" w:themeColor="text1"/>
        </w:rPr>
        <w:t xml:space="preserve">§ 70; </w:t>
      </w:r>
      <w:proofErr w:type="spellStart"/>
      <w:r w:rsidR="00F80146" w:rsidRPr="0082186B">
        <w:rPr>
          <w:i/>
          <w:color w:val="000000" w:themeColor="text1"/>
        </w:rPr>
        <w:t>Brecknell</w:t>
      </w:r>
      <w:proofErr w:type="spellEnd"/>
      <w:r w:rsidR="00F80146" w:rsidRPr="0082186B">
        <w:rPr>
          <w:i/>
          <w:color w:val="000000" w:themeColor="text1"/>
        </w:rPr>
        <w:t xml:space="preserve"> v. The United Kingdom,</w:t>
      </w:r>
      <w:r w:rsidR="00F80146" w:rsidRPr="0082186B">
        <w:rPr>
          <w:color w:val="000000" w:themeColor="text1"/>
        </w:rPr>
        <w:t xml:space="preserve"> no. 32457/04, judgment of 27 November 2007, § 62).</w:t>
      </w:r>
      <w:bookmarkEnd w:id="43"/>
    </w:p>
    <w:p w:rsidR="002E256E" w:rsidRPr="0082186B" w:rsidRDefault="002E256E" w:rsidP="00A26493">
      <w:pPr>
        <w:pStyle w:val="ListParagraph"/>
        <w:tabs>
          <w:tab w:val="num" w:pos="360"/>
        </w:tabs>
        <w:ind w:left="360" w:hanging="360"/>
        <w:rPr>
          <w:color w:val="000000" w:themeColor="text1"/>
          <w:lang w:val="en-GB"/>
        </w:rPr>
      </w:pPr>
    </w:p>
    <w:p w:rsidR="002E256E" w:rsidRPr="0082186B" w:rsidRDefault="002E256E" w:rsidP="00B47667">
      <w:pPr>
        <w:numPr>
          <w:ilvl w:val="0"/>
          <w:numId w:val="2"/>
        </w:numPr>
        <w:contextualSpacing/>
        <w:jc w:val="both"/>
        <w:rPr>
          <w:color w:val="000000" w:themeColor="text1"/>
          <w:lang w:val="en-GB"/>
        </w:rPr>
      </w:pPr>
      <w:r w:rsidRPr="0082186B">
        <w:rPr>
          <w:color w:val="000000" w:themeColor="text1"/>
          <w:lang w:val="en-GB"/>
        </w:rPr>
        <w:t>However, the Panel considers that, in the context of most serious crimes committed against civilian populations, Article 2 requi</w:t>
      </w:r>
      <w:r w:rsidR="00EF7DB5" w:rsidRPr="0082186B">
        <w:rPr>
          <w:color w:val="000000" w:themeColor="text1"/>
          <w:lang w:val="en-GB"/>
        </w:rPr>
        <w:t>res that the authorities take</w:t>
      </w:r>
      <w:r w:rsidRPr="0082186B">
        <w:rPr>
          <w:color w:val="000000" w:themeColor="text1"/>
          <w:lang w:val="en-GB"/>
        </w:rPr>
        <w:t xml:space="preserve"> all investigative efforts in order to establish the facts and bring perpetrators to justice.</w:t>
      </w:r>
      <w:r w:rsidR="00EF7DB5" w:rsidRPr="0082186B">
        <w:rPr>
          <w:color w:val="000000" w:themeColor="text1"/>
          <w:lang w:val="en-GB"/>
        </w:rPr>
        <w:t xml:space="preserve"> Such cases shall be given the </w:t>
      </w:r>
      <w:r w:rsidR="00EF7DB5" w:rsidRPr="0082186B">
        <w:rPr>
          <w:rStyle w:val="sb8d990e2"/>
          <w:color w:val="000000" w:themeColor="text1"/>
        </w:rPr>
        <w:t>highest</w:t>
      </w:r>
      <w:r w:rsidR="00EF7DB5" w:rsidRPr="0082186B">
        <w:rPr>
          <w:color w:val="000000" w:themeColor="text1"/>
          <w:lang w:val="en-GB"/>
        </w:rPr>
        <w:t xml:space="preserve"> priority. </w:t>
      </w:r>
    </w:p>
    <w:p w:rsidR="0097226F" w:rsidRPr="0082186B" w:rsidRDefault="0097226F" w:rsidP="00A26493">
      <w:pPr>
        <w:pStyle w:val="ListParagraph"/>
        <w:tabs>
          <w:tab w:val="num" w:pos="360"/>
        </w:tabs>
        <w:ind w:left="360" w:hanging="360"/>
        <w:rPr>
          <w:color w:val="000000" w:themeColor="text1"/>
          <w:lang w:val="en-GB"/>
        </w:rPr>
      </w:pPr>
    </w:p>
    <w:p w:rsidR="002E256E" w:rsidRPr="0082186B" w:rsidRDefault="0097226F" w:rsidP="00B47667">
      <w:pPr>
        <w:numPr>
          <w:ilvl w:val="0"/>
          <w:numId w:val="2"/>
        </w:numPr>
        <w:contextualSpacing/>
        <w:jc w:val="both"/>
        <w:rPr>
          <w:rStyle w:val="sb8d990e2"/>
          <w:color w:val="000000" w:themeColor="text1"/>
          <w:lang w:val="en-GB"/>
        </w:rPr>
      </w:pPr>
      <w:bookmarkStart w:id="44" w:name="_Ref401073915"/>
      <w:r w:rsidRPr="0082186B">
        <w:rPr>
          <w:rStyle w:val="sb8d990e2"/>
          <w:color w:val="000000" w:themeColor="text1"/>
          <w:lang w:val="en-GB"/>
        </w:rPr>
        <w:lastRenderedPageBreak/>
        <w:t>The Panel</w:t>
      </w:r>
      <w:r w:rsidR="00D444A3" w:rsidRPr="0082186B">
        <w:rPr>
          <w:rStyle w:val="sb8d990e2"/>
          <w:color w:val="000000" w:themeColor="text1"/>
          <w:lang w:val="en-GB"/>
        </w:rPr>
        <w:t xml:space="preserve"> also</w:t>
      </w:r>
      <w:r w:rsidR="001B21B0" w:rsidRPr="0082186B">
        <w:rPr>
          <w:rStyle w:val="sb8d990e2"/>
          <w:color w:val="000000" w:themeColor="text1"/>
          <w:lang w:val="en-GB"/>
        </w:rPr>
        <w:t xml:space="preserve"> </w:t>
      </w:r>
      <w:r w:rsidR="00DC177C" w:rsidRPr="0082186B">
        <w:rPr>
          <w:rStyle w:val="sb8d990e2"/>
          <w:color w:val="000000" w:themeColor="text1"/>
          <w:lang w:val="en-GB"/>
        </w:rPr>
        <w:t>notes</w:t>
      </w:r>
      <w:r w:rsidRPr="0082186B">
        <w:rPr>
          <w:rStyle w:val="sb8d990e2"/>
          <w:color w:val="000000" w:themeColor="text1"/>
          <w:lang w:val="en-GB"/>
        </w:rPr>
        <w:t xml:space="preserve"> that its task is not to review relevant practices or alleged obstacles to the conduct of effective investigations </w:t>
      </w:r>
      <w:r w:rsidRPr="0082186B">
        <w:rPr>
          <w:rStyle w:val="s6b621b36"/>
          <w:i/>
          <w:color w:val="000000" w:themeColor="text1"/>
          <w:lang w:val="en-GB"/>
        </w:rPr>
        <w:t xml:space="preserve">in </w:t>
      </w:r>
      <w:r w:rsidRPr="0082186B">
        <w:rPr>
          <w:rStyle w:val="wordhighlighted"/>
          <w:i/>
          <w:color w:val="000000" w:themeColor="text1"/>
          <w:lang w:val="en-GB"/>
        </w:rPr>
        <w:t>abstracto</w:t>
      </w:r>
      <w:r w:rsidRPr="0082186B">
        <w:rPr>
          <w:rStyle w:val="sb8d990e2"/>
          <w:color w:val="000000" w:themeColor="text1"/>
          <w:lang w:val="en-GB"/>
        </w:rPr>
        <w:t>, but only in relation to their </w:t>
      </w:r>
      <w:r w:rsidRPr="0082186B">
        <w:rPr>
          <w:color w:val="000000" w:themeColor="text1"/>
        </w:rPr>
        <w:t>specific</w:t>
      </w:r>
      <w:r w:rsidRPr="0082186B">
        <w:rPr>
          <w:rStyle w:val="sb8d990e2"/>
          <w:color w:val="000000" w:themeColor="text1"/>
          <w:lang w:val="en-GB"/>
        </w:rPr>
        <w:t xml:space="preserve"> application to the particular circumstances of a situation subject of a complaint before it (see, ECtHR, </w:t>
      </w:r>
      <w:r w:rsidRPr="0082186B">
        <w:rPr>
          <w:rStyle w:val="s6b621b36"/>
          <w:i/>
          <w:color w:val="000000" w:themeColor="text1"/>
          <w:lang w:val="en-GB"/>
        </w:rPr>
        <w:t>Brogan and Others v. the United Kingdom</w:t>
      </w:r>
      <w:r w:rsidRPr="0082186B">
        <w:rPr>
          <w:rStyle w:val="sb8d990e2"/>
          <w:color w:val="000000" w:themeColor="text1"/>
          <w:lang w:val="en-GB"/>
        </w:rPr>
        <w:t xml:space="preserve">, </w:t>
      </w:r>
      <w:r w:rsidRPr="0082186B">
        <w:rPr>
          <w:rStyle w:val="column01"/>
          <w:color w:val="000000" w:themeColor="text1"/>
          <w:lang w:val="en-GB"/>
        </w:rPr>
        <w:t>judgment of</w:t>
      </w:r>
      <w:r w:rsidRPr="0082186B">
        <w:rPr>
          <w:rStyle w:val="sb8d990e2"/>
          <w:color w:val="000000" w:themeColor="text1"/>
          <w:lang w:val="en-GB"/>
        </w:rPr>
        <w:t xml:space="preserve"> 29 November 1988,</w:t>
      </w:r>
      <w:r w:rsidR="00F63136" w:rsidRPr="0082186B">
        <w:rPr>
          <w:rStyle w:val="sb8d990e2"/>
          <w:color w:val="000000" w:themeColor="text1"/>
          <w:lang w:val="en-GB"/>
        </w:rPr>
        <w:t xml:space="preserve"> </w:t>
      </w:r>
      <w:r w:rsidRPr="0082186B">
        <w:rPr>
          <w:rStyle w:val="sb8d990e2"/>
          <w:color w:val="000000" w:themeColor="text1"/>
          <w:lang w:val="en-GB"/>
        </w:rPr>
        <w:t xml:space="preserve">§ 53, Series A no. 145-B). </w:t>
      </w:r>
      <w:r w:rsidRPr="0082186B">
        <w:rPr>
          <w:color w:val="000000" w:themeColor="text1"/>
          <w:lang w:val="en-GB"/>
        </w:rPr>
        <w:t>The Panel t</w:t>
      </w:r>
      <w:r w:rsidR="006E35CF" w:rsidRPr="0082186B">
        <w:rPr>
          <w:color w:val="000000" w:themeColor="text1"/>
          <w:lang w:val="en-GB"/>
        </w:rPr>
        <w:t xml:space="preserve">herefore determines that </w:t>
      </w:r>
      <w:r w:rsidRPr="0082186B">
        <w:rPr>
          <w:color w:val="000000" w:themeColor="text1"/>
          <w:lang w:val="en-GB"/>
        </w:rPr>
        <w:t xml:space="preserve">the nature and degree of scrutiny to determine whether the effectiveness of the investigation satisfies the minimum threshold depends on the circumstances of the particular case. </w:t>
      </w:r>
      <w:r w:rsidRPr="0082186B">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82186B">
        <w:rPr>
          <w:rStyle w:val="sb8d990e2"/>
          <w:color w:val="000000" w:themeColor="text1"/>
          <w:lang w:val="en-GB"/>
        </w:rPr>
        <w:t xml:space="preserve"> </w:t>
      </w:r>
      <w:r w:rsidRPr="0082186B">
        <w:rPr>
          <w:rStyle w:val="sb8d990e2"/>
          <w:color w:val="000000" w:themeColor="text1"/>
          <w:lang w:val="en-GB"/>
        </w:rPr>
        <w:t>having regard to the realities of the investigative work in Kosovo</w:t>
      </w:r>
      <w:r w:rsidR="00E92FFD" w:rsidRPr="0082186B">
        <w:rPr>
          <w:rStyle w:val="sb8d990e2"/>
          <w:color w:val="000000" w:themeColor="text1"/>
          <w:lang w:val="en-GB"/>
        </w:rPr>
        <w:t>.</w:t>
      </w:r>
      <w:bookmarkEnd w:id="44"/>
    </w:p>
    <w:p w:rsidR="00CD3FEA" w:rsidRPr="0082186B" w:rsidRDefault="00CD3FEA" w:rsidP="00CD3FEA">
      <w:pPr>
        <w:pStyle w:val="ListParagraph"/>
        <w:rPr>
          <w:rStyle w:val="sb8d990e2"/>
          <w:color w:val="000000" w:themeColor="text1"/>
          <w:lang w:val="en-GB"/>
        </w:rPr>
      </w:pPr>
    </w:p>
    <w:p w:rsidR="00CD3FEA" w:rsidRPr="0082186B" w:rsidRDefault="00CD3FEA" w:rsidP="00B47667">
      <w:pPr>
        <w:numPr>
          <w:ilvl w:val="0"/>
          <w:numId w:val="2"/>
        </w:numPr>
        <w:contextualSpacing/>
        <w:jc w:val="both"/>
        <w:rPr>
          <w:rStyle w:val="sb8d990e2"/>
          <w:color w:val="000000" w:themeColor="text1"/>
          <w:lang w:val="en-GB"/>
        </w:rPr>
      </w:pPr>
      <w:bookmarkStart w:id="45" w:name="_Ref403834230"/>
      <w:r w:rsidRPr="0082186B">
        <w:rPr>
          <w:rStyle w:val="sb8d990e2"/>
          <w:color w:val="000000" w:themeColor="text1"/>
          <w:lang w:val="en-GB"/>
        </w:rPr>
        <w:t>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w:t>
      </w:r>
      <w:r w:rsidR="007024C8" w:rsidRPr="0082186B">
        <w:rPr>
          <w:rStyle w:val="sb8d990e2"/>
          <w:color w:val="000000" w:themeColor="text1"/>
          <w:lang w:val="en-GB"/>
        </w:rPr>
        <w:t xml:space="preserve"> and</w:t>
      </w:r>
      <w:r w:rsidRPr="0082186B">
        <w:rPr>
          <w:rStyle w:val="sb8d990e2"/>
          <w:color w:val="000000" w:themeColor="text1"/>
          <w:lang w:val="en-GB"/>
        </w:rPr>
        <w:t xml:space="preserve"> failure to provide family members with minimum necessary information on the status of the investigation  (compare with ECtHR, </w:t>
      </w:r>
      <w:r w:rsidRPr="0082186B">
        <w:rPr>
          <w:rStyle w:val="sb8d990e2"/>
          <w:i/>
          <w:color w:val="000000" w:themeColor="text1"/>
          <w:lang w:val="en-GB"/>
        </w:rPr>
        <w:t>Aslakhanova and Others v. Russia</w:t>
      </w:r>
      <w:r w:rsidRPr="0082186B">
        <w:rPr>
          <w:rStyle w:val="sb8d990e2"/>
          <w:color w:val="000000" w:themeColor="text1"/>
          <w:lang w:val="en-GB"/>
        </w:rPr>
        <w:t xml:space="preserve">, </w:t>
      </w:r>
      <w:r w:rsidR="00037989" w:rsidRPr="0082186B">
        <w:rPr>
          <w:rStyle w:val="sb8d990e2"/>
          <w:color w:val="000000" w:themeColor="text1"/>
          <w:lang w:val="en-GB"/>
        </w:rPr>
        <w:t xml:space="preserve">cited in § 71 above, </w:t>
      </w:r>
      <w:r w:rsidRPr="0082186B">
        <w:rPr>
          <w:rStyle w:val="sb8d990e2"/>
          <w:color w:val="000000" w:themeColor="text1"/>
          <w:lang w:val="en-GB"/>
        </w:rPr>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45"/>
    </w:p>
    <w:p w:rsidR="00F0530E" w:rsidRPr="0082186B" w:rsidRDefault="00F0530E" w:rsidP="00A26493">
      <w:pPr>
        <w:pStyle w:val="ListParagraph"/>
        <w:tabs>
          <w:tab w:val="num" w:pos="360"/>
        </w:tabs>
        <w:ind w:left="360" w:hanging="360"/>
        <w:rPr>
          <w:rStyle w:val="sb8d990e2"/>
          <w:color w:val="000000" w:themeColor="text1"/>
          <w:lang w:val="en-GB"/>
        </w:rPr>
      </w:pPr>
    </w:p>
    <w:p w:rsidR="00F0530E" w:rsidRPr="0082186B" w:rsidRDefault="00F0530E" w:rsidP="00A26493">
      <w:pPr>
        <w:pStyle w:val="ListParagraph"/>
        <w:numPr>
          <w:ilvl w:val="0"/>
          <w:numId w:val="5"/>
        </w:numPr>
        <w:tabs>
          <w:tab w:val="num" w:pos="360"/>
        </w:tabs>
        <w:autoSpaceDE w:val="0"/>
        <w:jc w:val="both"/>
        <w:rPr>
          <w:rStyle w:val="sb8d990e2"/>
          <w:i/>
          <w:color w:val="000000" w:themeColor="text1"/>
          <w:lang w:val="en-GB"/>
        </w:rPr>
      </w:pPr>
      <w:r w:rsidRPr="0082186B">
        <w:rPr>
          <w:rStyle w:val="sb8d990e2"/>
          <w:i/>
          <w:color w:val="000000" w:themeColor="text1"/>
          <w:lang w:val="en-GB"/>
        </w:rPr>
        <w:t>Compliance with Article 2 in the present case</w:t>
      </w:r>
    </w:p>
    <w:p w:rsidR="00FA6327" w:rsidRPr="0082186B" w:rsidRDefault="00FA6327" w:rsidP="00FA6327">
      <w:pPr>
        <w:widowControl w:val="0"/>
        <w:tabs>
          <w:tab w:val="left" w:pos="1080"/>
        </w:tabs>
        <w:autoSpaceDE w:val="0"/>
        <w:jc w:val="both"/>
        <w:rPr>
          <w:strike/>
          <w:lang w:val="en-GB"/>
        </w:rPr>
      </w:pPr>
      <w:bookmarkStart w:id="46" w:name="_Ref374115553"/>
      <w:bookmarkStart w:id="47" w:name="_Ref384734187"/>
    </w:p>
    <w:p w:rsidR="00FA6327" w:rsidRPr="0082186B" w:rsidRDefault="00A968EE" w:rsidP="00B47667">
      <w:pPr>
        <w:pStyle w:val="ListParagraph"/>
        <w:widowControl w:val="0"/>
        <w:numPr>
          <w:ilvl w:val="0"/>
          <w:numId w:val="2"/>
        </w:numPr>
        <w:tabs>
          <w:tab w:val="left" w:pos="1080"/>
        </w:tabs>
        <w:autoSpaceDE w:val="0"/>
        <w:jc w:val="both"/>
        <w:rPr>
          <w:lang w:val="en-GB"/>
        </w:rPr>
      </w:pPr>
      <w:r w:rsidRPr="0082186B">
        <w:rPr>
          <w:bCs/>
          <w:lang w:val="en-GB"/>
        </w:rPr>
        <w:t xml:space="preserve">With respect to the present </w:t>
      </w:r>
      <w:r w:rsidR="004C52C0" w:rsidRPr="0082186B">
        <w:rPr>
          <w:bCs/>
          <w:lang w:val="en-GB"/>
        </w:rPr>
        <w:t>case, t</w:t>
      </w:r>
      <w:r w:rsidR="00FA6327" w:rsidRPr="0082186B">
        <w:rPr>
          <w:bCs/>
          <w:lang w:val="en-GB"/>
        </w:rPr>
        <w:t>he</w:t>
      </w:r>
      <w:r w:rsidR="00FA6327" w:rsidRPr="0082186B">
        <w:rPr>
          <w:lang w:val="en-GB"/>
        </w:rPr>
        <w:t xml:space="preserve"> Panel notes that there were obvious shortcomings in the conduct of </w:t>
      </w:r>
      <w:r w:rsidR="004C52C0" w:rsidRPr="0082186B">
        <w:rPr>
          <w:lang w:val="en-GB"/>
        </w:rPr>
        <w:t>the</w:t>
      </w:r>
      <w:r w:rsidR="00D444A3" w:rsidRPr="0082186B">
        <w:rPr>
          <w:lang w:val="en-GB"/>
        </w:rPr>
        <w:t xml:space="preserve"> investigation</w:t>
      </w:r>
      <w:r w:rsidR="00A467B2" w:rsidRPr="0082186B">
        <w:rPr>
          <w:lang w:val="en-GB"/>
        </w:rPr>
        <w:t xml:space="preserve"> from the outset</w:t>
      </w:r>
      <w:r w:rsidR="00FA6327" w:rsidRPr="0082186B">
        <w:rPr>
          <w:lang w:val="en-GB"/>
        </w:rPr>
        <w:t xml:space="preserve">. However, in light of the considerations developed above concerning its limited temporal jurisdiction (see § </w:t>
      </w:r>
      <w:r w:rsidR="00DF3A30">
        <w:fldChar w:fldCharType="begin"/>
      </w:r>
      <w:r w:rsidR="00DF3A30">
        <w:instrText xml:space="preserve"> REF _Ref401073200 \r \h  \* MERGEFORMAT </w:instrText>
      </w:r>
      <w:r w:rsidR="00DF3A30">
        <w:fldChar w:fldCharType="separate"/>
      </w:r>
      <w:r w:rsidR="006545BC" w:rsidRPr="006545BC">
        <w:rPr>
          <w:lang w:val="en-GB"/>
        </w:rPr>
        <w:t>45</w:t>
      </w:r>
      <w:r w:rsidR="00DF3A30">
        <w:fldChar w:fldCharType="end"/>
      </w:r>
      <w:r w:rsidR="00934390" w:rsidRPr="0082186B">
        <w:t xml:space="preserve"> </w:t>
      </w:r>
      <w:r w:rsidR="00FA6327" w:rsidRPr="0082186B">
        <w:rPr>
          <w:lang w:val="en-GB"/>
        </w:rPr>
        <w:t xml:space="preserve">above), the Panel recalls that it is competent </w:t>
      </w:r>
      <w:r w:rsidR="00FA6327" w:rsidRPr="0082186B">
        <w:rPr>
          <w:i/>
          <w:lang w:val="en-GB"/>
        </w:rPr>
        <w:t>ratione temporis</w:t>
      </w:r>
      <w:r w:rsidR="00FA6327" w:rsidRPr="0082186B">
        <w:rPr>
          <w:lang w:val="en-GB"/>
        </w:rPr>
        <w:t xml:space="preserve"> to evaluate the compliance of the investigations with Article 2 of the ECHR only for the period after 23 April 2005, while taking into cons</w:t>
      </w:r>
      <w:r w:rsidR="00E835A8" w:rsidRPr="0082186B">
        <w:rPr>
          <w:lang w:val="en-GB"/>
        </w:rPr>
        <w:t>ideration the state of the case</w:t>
      </w:r>
      <w:r w:rsidR="00FA6327" w:rsidRPr="0082186B">
        <w:rPr>
          <w:lang w:val="en-GB"/>
        </w:rPr>
        <w:t xml:space="preserve"> at that date (see ECtHR, </w:t>
      </w:r>
      <w:r w:rsidR="00FA6327" w:rsidRPr="0082186B">
        <w:rPr>
          <w:i/>
        </w:rPr>
        <w:t>Palić v. Bosnia and Herzegovina,</w:t>
      </w:r>
      <w:r w:rsidR="00FA6327" w:rsidRPr="0082186B">
        <w:t xml:space="preserve"> cited in §</w:t>
      </w:r>
      <w:r w:rsidR="00105DC2" w:rsidRPr="0082186B">
        <w:t xml:space="preserve"> </w:t>
      </w:r>
      <w:r w:rsidR="00302C48">
        <w:fldChar w:fldCharType="begin"/>
      </w:r>
      <w:r w:rsidR="008B587B">
        <w:instrText xml:space="preserve"> REF _Ref346724174 \r \h </w:instrText>
      </w:r>
      <w:r w:rsidR="00302C48">
        <w:fldChar w:fldCharType="separate"/>
      </w:r>
      <w:r w:rsidR="006545BC">
        <w:t>70</w:t>
      </w:r>
      <w:r w:rsidR="00302C48">
        <w:fldChar w:fldCharType="end"/>
      </w:r>
      <w:r w:rsidR="00105DC2" w:rsidRPr="0082186B">
        <w:t xml:space="preserve"> </w:t>
      </w:r>
      <w:r w:rsidR="00FA6327" w:rsidRPr="0082186B">
        <w:t>above, at § 70</w:t>
      </w:r>
      <w:r w:rsidR="00FA6327" w:rsidRPr="0082186B">
        <w:rPr>
          <w:lang w:val="en-GB"/>
        </w:rPr>
        <w:t xml:space="preserve">). The period under review ends on 9 December 2008, with EULEX taking over responsibility in the area of administration of justice (see § </w:t>
      </w:r>
      <w:r w:rsidR="00DF3A30">
        <w:fldChar w:fldCharType="begin"/>
      </w:r>
      <w:r w:rsidR="00DF3A30">
        <w:instrText xml:space="preserve"> REF _Ref404760758 \r \h  \* MERGEFORMAT </w:instrText>
      </w:r>
      <w:r w:rsidR="00DF3A30">
        <w:fldChar w:fldCharType="separate"/>
      </w:r>
      <w:r w:rsidR="006545BC" w:rsidRPr="006545BC">
        <w:rPr>
          <w:lang w:val="en-GB"/>
        </w:rPr>
        <w:t>21</w:t>
      </w:r>
      <w:r w:rsidR="00DF3A30">
        <w:fldChar w:fldCharType="end"/>
      </w:r>
      <w:r w:rsidR="00FA6327" w:rsidRPr="0082186B">
        <w:rPr>
          <w:lang w:val="en-GB"/>
        </w:rPr>
        <w:t xml:space="preserve"> above).</w:t>
      </w:r>
    </w:p>
    <w:p w:rsidR="00FA6327" w:rsidRPr="0082186B" w:rsidRDefault="00FA6327" w:rsidP="00FA6327">
      <w:pPr>
        <w:suppressAutoHyphens/>
        <w:autoSpaceDE w:val="0"/>
        <w:ind w:left="360"/>
        <w:contextualSpacing/>
        <w:jc w:val="both"/>
        <w:rPr>
          <w:bCs/>
          <w:color w:val="000000" w:themeColor="text1"/>
          <w:lang w:val="en-GB"/>
        </w:rPr>
      </w:pPr>
    </w:p>
    <w:p w:rsidR="00BD390F" w:rsidRPr="0082186B" w:rsidRDefault="008B3D5B" w:rsidP="00BD390F">
      <w:pPr>
        <w:numPr>
          <w:ilvl w:val="0"/>
          <w:numId w:val="2"/>
        </w:numPr>
        <w:suppressAutoHyphens/>
        <w:autoSpaceDE w:val="0"/>
        <w:contextualSpacing/>
        <w:jc w:val="both"/>
        <w:rPr>
          <w:bCs/>
          <w:color w:val="000000" w:themeColor="text1"/>
          <w:lang w:val="en-GB"/>
        </w:rPr>
      </w:pPr>
      <w:r w:rsidRPr="0082186B">
        <w:rPr>
          <w:bCs/>
          <w:color w:val="000000" w:themeColor="text1"/>
          <w:lang w:val="en-GB"/>
        </w:rPr>
        <w:t>The</w:t>
      </w:r>
      <w:r w:rsidR="000311CA" w:rsidRPr="0082186B">
        <w:rPr>
          <w:bCs/>
          <w:color w:val="000000" w:themeColor="text1"/>
          <w:lang w:val="en-GB"/>
        </w:rPr>
        <w:t xml:space="preserve"> Panel recalls the </w:t>
      </w:r>
      <w:r w:rsidR="000311CA" w:rsidRPr="0082186B">
        <w:rPr>
          <w:color w:val="000000" w:themeColor="text1"/>
        </w:rPr>
        <w:t>complainant’s statement</w:t>
      </w:r>
      <w:r w:rsidR="000311CA" w:rsidRPr="0082186B">
        <w:rPr>
          <w:bCs/>
          <w:color w:val="000000" w:themeColor="text1"/>
          <w:lang w:val="en-GB"/>
        </w:rPr>
        <w:t xml:space="preserve"> </w:t>
      </w:r>
      <w:r w:rsidRPr="0082186B">
        <w:rPr>
          <w:bCs/>
          <w:color w:val="000000" w:themeColor="text1"/>
          <w:lang w:val="en-GB"/>
        </w:rPr>
        <w:t xml:space="preserve">that the </w:t>
      </w:r>
      <w:r w:rsidR="00E34CC5" w:rsidRPr="0082186B">
        <w:rPr>
          <w:bCs/>
          <w:color w:val="000000" w:themeColor="text1"/>
          <w:lang w:val="en-GB"/>
        </w:rPr>
        <w:t>abduction</w:t>
      </w:r>
      <w:r w:rsidRPr="0082186B">
        <w:rPr>
          <w:bCs/>
          <w:color w:val="000000" w:themeColor="text1"/>
          <w:lang w:val="en-GB"/>
        </w:rPr>
        <w:t xml:space="preserve"> of </w:t>
      </w:r>
      <w:r w:rsidR="00E9744B" w:rsidRPr="0082186B">
        <w:rPr>
          <w:bCs/>
          <w:color w:val="000000" w:themeColor="text1"/>
          <w:lang w:val="en-GB"/>
        </w:rPr>
        <w:t xml:space="preserve">Mr </w:t>
      </w:r>
      <w:proofErr w:type="spellStart"/>
      <w:r w:rsidR="00E9744B" w:rsidRPr="0082186B">
        <w:rPr>
          <w:bCs/>
          <w:color w:val="000000" w:themeColor="text1"/>
          <w:lang w:val="en-GB"/>
        </w:rPr>
        <w:t>Lj</w:t>
      </w:r>
      <w:proofErr w:type="spellEnd"/>
      <w:r w:rsidR="00E9744B" w:rsidRPr="0082186B">
        <w:rPr>
          <w:bCs/>
          <w:color w:val="000000" w:themeColor="text1"/>
          <w:lang w:val="en-GB"/>
        </w:rPr>
        <w:t>. B.</w:t>
      </w:r>
      <w:r w:rsidRPr="0082186B">
        <w:rPr>
          <w:bCs/>
          <w:color w:val="000000" w:themeColor="text1"/>
          <w:lang w:val="en-GB"/>
        </w:rPr>
        <w:t xml:space="preserve"> was immediately </w:t>
      </w:r>
      <w:bookmarkStart w:id="48" w:name="_Ref374608876"/>
      <w:bookmarkEnd w:id="46"/>
      <w:r w:rsidR="00A472D8" w:rsidRPr="0082186B">
        <w:t xml:space="preserve">was reported to the Serbian </w:t>
      </w:r>
      <w:r w:rsidR="00E835A8" w:rsidRPr="0082186B">
        <w:t>Ministry of Internal Affairs</w:t>
      </w:r>
      <w:r w:rsidR="00A472D8" w:rsidRPr="0082186B">
        <w:t xml:space="preserve">, the </w:t>
      </w:r>
      <w:r w:rsidR="00C63E93" w:rsidRPr="0082186B">
        <w:t>ICRC</w:t>
      </w:r>
      <w:r w:rsidR="00A472D8" w:rsidRPr="0082186B">
        <w:t>, KFOR and UNMIK.</w:t>
      </w:r>
      <w:r w:rsidRPr="0082186B">
        <w:rPr>
          <w:bCs/>
          <w:color w:val="000000" w:themeColor="text1"/>
          <w:lang w:val="en-GB"/>
        </w:rPr>
        <w:t xml:space="preserve"> </w:t>
      </w:r>
      <w:r w:rsidR="00A472D8" w:rsidRPr="0082186B">
        <w:rPr>
          <w:bCs/>
          <w:color w:val="000000" w:themeColor="text1"/>
          <w:lang w:val="en-GB"/>
        </w:rPr>
        <w:t xml:space="preserve">The SRSG states </w:t>
      </w:r>
      <w:r w:rsidR="00A472D8" w:rsidRPr="0082186B">
        <w:rPr>
          <w:bCs/>
          <w:color w:val="000000" w:themeColor="text1"/>
        </w:rPr>
        <w:t xml:space="preserve">that on 30 November 1999 UNMIK Police MPU opened a file under the name of Mr. </w:t>
      </w:r>
      <w:proofErr w:type="spellStart"/>
      <w:r w:rsidR="00A472D8" w:rsidRPr="0082186B">
        <w:rPr>
          <w:bCs/>
          <w:color w:val="000000" w:themeColor="text1"/>
        </w:rPr>
        <w:t>Lj</w:t>
      </w:r>
      <w:proofErr w:type="spellEnd"/>
      <w:r w:rsidR="00A472D8" w:rsidRPr="0082186B">
        <w:rPr>
          <w:bCs/>
          <w:color w:val="000000" w:themeColor="text1"/>
        </w:rPr>
        <w:t>. B.</w:t>
      </w:r>
    </w:p>
    <w:p w:rsidR="006359E9" w:rsidRPr="0082186B" w:rsidRDefault="006359E9" w:rsidP="006359E9">
      <w:pPr>
        <w:pStyle w:val="ListParagraph"/>
        <w:rPr>
          <w:bCs/>
          <w:color w:val="000000" w:themeColor="text1"/>
          <w:lang w:val="en-GB"/>
        </w:rPr>
      </w:pPr>
    </w:p>
    <w:p w:rsidR="00431997" w:rsidRPr="0082186B" w:rsidRDefault="00D47CFA" w:rsidP="00431997">
      <w:pPr>
        <w:numPr>
          <w:ilvl w:val="0"/>
          <w:numId w:val="2"/>
        </w:numPr>
        <w:suppressAutoHyphens/>
        <w:autoSpaceDE w:val="0"/>
        <w:contextualSpacing/>
        <w:jc w:val="both"/>
        <w:rPr>
          <w:bCs/>
          <w:color w:val="000000" w:themeColor="text1"/>
          <w:lang w:val="en-GB"/>
        </w:rPr>
      </w:pPr>
      <w:r w:rsidRPr="0082186B">
        <w:rPr>
          <w:bCs/>
          <w:color w:val="000000" w:themeColor="text1"/>
        </w:rPr>
        <w:t xml:space="preserve">Although the SRSG states that the UNMIK Police tried to identify and locate the alleged witness and alleged suspect, there is no evidence in the file that any substantive effort was actually made. </w:t>
      </w:r>
      <w:r w:rsidR="00FA6327" w:rsidRPr="0082186B">
        <w:rPr>
          <w:bCs/>
          <w:color w:val="000000" w:themeColor="text1"/>
          <w:lang w:val="en-GB"/>
        </w:rPr>
        <w:t>The</w:t>
      </w:r>
      <w:r w:rsidR="00F973C0" w:rsidRPr="0082186B">
        <w:rPr>
          <w:bCs/>
          <w:color w:val="000000" w:themeColor="text1"/>
          <w:lang w:val="en-GB"/>
        </w:rPr>
        <w:t xml:space="preserve"> </w:t>
      </w:r>
      <w:r w:rsidR="00FA6327" w:rsidRPr="0082186B">
        <w:rPr>
          <w:bCs/>
          <w:color w:val="000000" w:themeColor="text1"/>
          <w:lang w:val="en-GB"/>
        </w:rPr>
        <w:t>investigative file shows that</w:t>
      </w:r>
      <w:r w:rsidR="00F973C0" w:rsidRPr="0082186B">
        <w:rPr>
          <w:bCs/>
          <w:color w:val="000000" w:themeColor="text1"/>
          <w:lang w:val="en-GB"/>
        </w:rPr>
        <w:t xml:space="preserve"> the only investigative action</w:t>
      </w:r>
      <w:r w:rsidR="00E835A8" w:rsidRPr="0082186B">
        <w:rPr>
          <w:bCs/>
          <w:color w:val="000000" w:themeColor="text1"/>
          <w:lang w:val="en-GB"/>
        </w:rPr>
        <w:t>s</w:t>
      </w:r>
      <w:r w:rsidR="00F973C0" w:rsidRPr="0082186B">
        <w:rPr>
          <w:bCs/>
          <w:color w:val="000000" w:themeColor="text1"/>
          <w:lang w:val="en-GB"/>
        </w:rPr>
        <w:t xml:space="preserve"> carried out by </w:t>
      </w:r>
      <w:r w:rsidR="00F973C0" w:rsidRPr="0082186B">
        <w:rPr>
          <w:bCs/>
          <w:color w:val="000000" w:themeColor="text1"/>
          <w:lang w:val="en-GB"/>
        </w:rPr>
        <w:lastRenderedPageBreak/>
        <w:t>the UNMIK Police</w:t>
      </w:r>
      <w:r w:rsidR="00934390" w:rsidRPr="0082186B">
        <w:rPr>
          <w:bCs/>
          <w:color w:val="000000" w:themeColor="text1"/>
          <w:lang w:val="en-GB"/>
        </w:rPr>
        <w:t xml:space="preserve"> on this case</w:t>
      </w:r>
      <w:r w:rsidR="00E9744B" w:rsidRPr="0082186B">
        <w:rPr>
          <w:bCs/>
          <w:color w:val="000000" w:themeColor="text1"/>
          <w:lang w:val="en-GB"/>
        </w:rPr>
        <w:t xml:space="preserve"> was an attempt to identify and locate the named witness and suspe</w:t>
      </w:r>
      <w:r w:rsidR="00E835A8" w:rsidRPr="0082186B">
        <w:rPr>
          <w:bCs/>
          <w:color w:val="000000" w:themeColor="text1"/>
          <w:lang w:val="en-GB"/>
        </w:rPr>
        <w:t>ct on an “available database”, sending two</w:t>
      </w:r>
      <w:r w:rsidR="00E9744B" w:rsidRPr="0082186B">
        <w:rPr>
          <w:bCs/>
          <w:color w:val="000000" w:themeColor="text1"/>
          <w:lang w:val="en-GB"/>
        </w:rPr>
        <w:t xml:space="preserve"> memos to KFOR</w:t>
      </w:r>
      <w:r w:rsidR="00E835A8" w:rsidRPr="0082186B">
        <w:rPr>
          <w:bCs/>
          <w:color w:val="000000" w:themeColor="text1"/>
          <w:lang w:val="en-GB"/>
        </w:rPr>
        <w:t xml:space="preserve">, one in 2000 </w:t>
      </w:r>
      <w:r w:rsidR="00366CD6" w:rsidRPr="0082186B">
        <w:rPr>
          <w:bCs/>
          <w:color w:val="000000" w:themeColor="text1"/>
          <w:lang w:val="en-GB"/>
        </w:rPr>
        <w:t xml:space="preserve">to </w:t>
      </w:r>
      <w:r w:rsidR="006B1C52" w:rsidRPr="0082186B">
        <w:rPr>
          <w:bCs/>
          <w:color w:val="000000" w:themeColor="text1"/>
          <w:lang w:val="en-GB"/>
        </w:rPr>
        <w:t xml:space="preserve">KFOR Command </w:t>
      </w:r>
      <w:r w:rsidR="00E835A8" w:rsidRPr="0082186B">
        <w:rPr>
          <w:bCs/>
          <w:color w:val="000000" w:themeColor="text1"/>
          <w:lang w:val="en-GB"/>
        </w:rPr>
        <w:t xml:space="preserve">and one in 2004 </w:t>
      </w:r>
      <w:r w:rsidR="006B1C52" w:rsidRPr="0082186B">
        <w:rPr>
          <w:bCs/>
          <w:color w:val="000000" w:themeColor="text1"/>
          <w:lang w:val="en-GB"/>
        </w:rPr>
        <w:t xml:space="preserve">to the Commander of Camp </w:t>
      </w:r>
      <w:proofErr w:type="spellStart"/>
      <w:r w:rsidR="006B1C52" w:rsidRPr="0082186B">
        <w:rPr>
          <w:bCs/>
          <w:color w:val="000000" w:themeColor="text1"/>
          <w:lang w:val="en-GB"/>
        </w:rPr>
        <w:t>Bondsteel</w:t>
      </w:r>
      <w:proofErr w:type="spellEnd"/>
      <w:r w:rsidR="006B1C52" w:rsidRPr="0082186B">
        <w:rPr>
          <w:bCs/>
          <w:color w:val="000000" w:themeColor="text1"/>
          <w:lang w:val="en-GB"/>
        </w:rPr>
        <w:t xml:space="preserve"> </w:t>
      </w:r>
      <w:r w:rsidR="00E835A8" w:rsidRPr="0082186B">
        <w:rPr>
          <w:bCs/>
          <w:color w:val="000000" w:themeColor="text1"/>
          <w:lang w:val="en-GB"/>
        </w:rPr>
        <w:t>respectively (see §</w:t>
      </w:r>
      <w:r w:rsidR="00DF3A30">
        <w:fldChar w:fldCharType="begin"/>
      </w:r>
      <w:r w:rsidR="00DF3A30">
        <w:instrText xml:space="preserve"> REF _Ref406320054 \r \h  \* MERGEFORMAT </w:instrText>
      </w:r>
      <w:r w:rsidR="00DF3A30">
        <w:fldChar w:fldCharType="separate"/>
      </w:r>
      <w:r w:rsidR="006545BC" w:rsidRPr="006545BC">
        <w:rPr>
          <w:bCs/>
          <w:color w:val="000000" w:themeColor="text1"/>
          <w:lang w:val="en-GB"/>
        </w:rPr>
        <w:t>34</w:t>
      </w:r>
      <w:r w:rsidR="00DF3A30">
        <w:fldChar w:fldCharType="end"/>
      </w:r>
      <w:r w:rsidR="00E835A8" w:rsidRPr="0082186B">
        <w:rPr>
          <w:bCs/>
          <w:color w:val="000000" w:themeColor="text1"/>
          <w:lang w:val="en-GB"/>
        </w:rPr>
        <w:t xml:space="preserve"> above)</w:t>
      </w:r>
      <w:r w:rsidR="00A6023E" w:rsidRPr="0082186B">
        <w:rPr>
          <w:bCs/>
          <w:color w:val="000000" w:themeColor="text1"/>
          <w:lang w:val="en-GB"/>
        </w:rPr>
        <w:t xml:space="preserve">, researching web pages and contacting the wife and mother of Mr </w:t>
      </w:r>
      <w:proofErr w:type="spellStart"/>
      <w:r w:rsidR="00A6023E" w:rsidRPr="0082186B">
        <w:rPr>
          <w:bCs/>
          <w:color w:val="000000" w:themeColor="text1"/>
          <w:lang w:val="en-GB"/>
        </w:rPr>
        <w:t>Lj</w:t>
      </w:r>
      <w:proofErr w:type="spellEnd"/>
      <w:r w:rsidR="00A6023E" w:rsidRPr="0082186B">
        <w:rPr>
          <w:bCs/>
          <w:color w:val="000000" w:themeColor="text1"/>
          <w:lang w:val="en-GB"/>
        </w:rPr>
        <w:t xml:space="preserve">. B. for updated information. </w:t>
      </w:r>
      <w:r w:rsidR="00EC45FC" w:rsidRPr="0082186B">
        <w:rPr>
          <w:bCs/>
          <w:color w:val="000000" w:themeColor="text1"/>
          <w:lang w:val="en-GB"/>
        </w:rPr>
        <w:t xml:space="preserve">Further, there is no evidence in the file that UNMIK Police </w:t>
      </w:r>
      <w:r w:rsidR="00F54197" w:rsidRPr="0082186B">
        <w:rPr>
          <w:bCs/>
          <w:color w:val="000000" w:themeColor="text1"/>
          <w:lang w:val="en-GB"/>
        </w:rPr>
        <w:t xml:space="preserve">took any other basic step, such as </w:t>
      </w:r>
      <w:r w:rsidR="006359E9" w:rsidRPr="0082186B">
        <w:rPr>
          <w:bCs/>
          <w:color w:val="000000" w:themeColor="text1"/>
          <w:lang w:val="en-GB"/>
        </w:rPr>
        <w:t>“canvassing”</w:t>
      </w:r>
      <w:r w:rsidR="00F54197" w:rsidRPr="0082186B">
        <w:rPr>
          <w:bCs/>
          <w:color w:val="000000" w:themeColor="text1"/>
          <w:lang w:val="en-GB"/>
        </w:rPr>
        <w:t xml:space="preserve"> the neighbourhood</w:t>
      </w:r>
      <w:r w:rsidR="006359E9" w:rsidRPr="0082186B">
        <w:rPr>
          <w:bCs/>
          <w:color w:val="000000" w:themeColor="text1"/>
          <w:lang w:val="en-GB"/>
        </w:rPr>
        <w:t xml:space="preserve"> in which Mr </w:t>
      </w:r>
      <w:proofErr w:type="spellStart"/>
      <w:r w:rsidR="00E04B17" w:rsidRPr="0082186B">
        <w:rPr>
          <w:bCs/>
          <w:color w:val="000000" w:themeColor="text1"/>
          <w:lang w:val="en-GB"/>
        </w:rPr>
        <w:t>Lj</w:t>
      </w:r>
      <w:proofErr w:type="spellEnd"/>
      <w:r w:rsidR="00E04B17" w:rsidRPr="0082186B">
        <w:rPr>
          <w:bCs/>
          <w:color w:val="000000" w:themeColor="text1"/>
          <w:lang w:val="en-GB"/>
        </w:rPr>
        <w:t>. B.</w:t>
      </w:r>
      <w:r w:rsidR="000B7FF7" w:rsidRPr="0082186B">
        <w:rPr>
          <w:bCs/>
          <w:color w:val="000000" w:themeColor="text1"/>
          <w:lang w:val="en-GB"/>
        </w:rPr>
        <w:t xml:space="preserve"> was li</w:t>
      </w:r>
      <w:r w:rsidR="00F54197" w:rsidRPr="0082186B">
        <w:rPr>
          <w:bCs/>
          <w:color w:val="000000" w:themeColor="text1"/>
          <w:lang w:val="en-GB"/>
        </w:rPr>
        <w:t>ving, to locate and interview this and other potential witnesses who could shed light on t</w:t>
      </w:r>
      <w:r w:rsidR="001A4FF0" w:rsidRPr="0082186B">
        <w:rPr>
          <w:bCs/>
          <w:color w:val="000000" w:themeColor="text1"/>
          <w:lang w:val="en-GB"/>
        </w:rPr>
        <w:t>he circumstances surrounding the</w:t>
      </w:r>
      <w:r w:rsidR="00F54197" w:rsidRPr="0082186B">
        <w:rPr>
          <w:bCs/>
          <w:color w:val="000000" w:themeColor="text1"/>
          <w:lang w:val="en-GB"/>
        </w:rPr>
        <w:t xml:space="preserve"> </w:t>
      </w:r>
      <w:r w:rsidR="00F95D72" w:rsidRPr="0082186B">
        <w:rPr>
          <w:bCs/>
          <w:color w:val="000000" w:themeColor="text1"/>
          <w:lang w:val="en-GB"/>
        </w:rPr>
        <w:t>abduction</w:t>
      </w:r>
      <w:r w:rsidR="0062676B" w:rsidRPr="0082186B">
        <w:rPr>
          <w:bCs/>
          <w:color w:val="000000" w:themeColor="text1"/>
          <w:lang w:val="en-GB"/>
        </w:rPr>
        <w:t>.</w:t>
      </w:r>
      <w:r w:rsidR="00A472D8" w:rsidRPr="0082186B">
        <w:rPr>
          <w:bCs/>
          <w:color w:val="000000" w:themeColor="text1"/>
          <w:lang w:val="en-GB"/>
        </w:rPr>
        <w:t xml:space="preserve"> There are no documents on file </w:t>
      </w:r>
      <w:r w:rsidR="00E835A8" w:rsidRPr="0082186B">
        <w:rPr>
          <w:bCs/>
          <w:color w:val="000000" w:themeColor="text1"/>
          <w:lang w:val="en-GB"/>
        </w:rPr>
        <w:t xml:space="preserve">indicating that </w:t>
      </w:r>
      <w:r w:rsidR="00A472D8" w:rsidRPr="0082186B">
        <w:rPr>
          <w:bCs/>
          <w:color w:val="000000" w:themeColor="text1"/>
          <w:lang w:val="en-GB"/>
        </w:rPr>
        <w:t xml:space="preserve">UNMIK sought </w:t>
      </w:r>
      <w:r w:rsidR="00E835A8" w:rsidRPr="0082186B">
        <w:rPr>
          <w:bCs/>
          <w:color w:val="000000" w:themeColor="text1"/>
          <w:lang w:val="en-GB"/>
        </w:rPr>
        <w:t xml:space="preserve">the </w:t>
      </w:r>
      <w:r w:rsidR="00A472D8" w:rsidRPr="0082186B">
        <w:rPr>
          <w:bCs/>
          <w:color w:val="000000" w:themeColor="text1"/>
          <w:lang w:val="en-GB"/>
        </w:rPr>
        <w:t xml:space="preserve">cooperation </w:t>
      </w:r>
      <w:r w:rsidR="00E835A8" w:rsidRPr="0082186B">
        <w:rPr>
          <w:bCs/>
          <w:color w:val="000000" w:themeColor="text1"/>
          <w:lang w:val="en-GB"/>
        </w:rPr>
        <w:t xml:space="preserve">of </w:t>
      </w:r>
      <w:r w:rsidR="00A472D8" w:rsidRPr="0082186B">
        <w:rPr>
          <w:bCs/>
          <w:color w:val="000000" w:themeColor="text1"/>
          <w:lang w:val="en-GB"/>
        </w:rPr>
        <w:t>the Yugoslavian/Serbian Police, Interpol or any other body in locating either the named witness or the named suspect.</w:t>
      </w:r>
    </w:p>
    <w:p w:rsidR="00431997" w:rsidRPr="0082186B" w:rsidRDefault="00431997" w:rsidP="00431997">
      <w:pPr>
        <w:pStyle w:val="ListParagraph"/>
        <w:rPr>
          <w:bCs/>
          <w:color w:val="000000" w:themeColor="text1"/>
          <w:lang w:val="en-GB"/>
        </w:rPr>
      </w:pPr>
    </w:p>
    <w:p w:rsidR="00155D80" w:rsidRPr="0082186B" w:rsidRDefault="00431997" w:rsidP="00155D80">
      <w:pPr>
        <w:pStyle w:val="ListParagraph"/>
        <w:numPr>
          <w:ilvl w:val="0"/>
          <w:numId w:val="2"/>
        </w:numPr>
        <w:autoSpaceDE w:val="0"/>
        <w:jc w:val="both"/>
        <w:rPr>
          <w:color w:val="000000" w:themeColor="text1"/>
          <w:lang w:val="en-GB"/>
        </w:rPr>
      </w:pPr>
      <w:r w:rsidRPr="0082186B">
        <w:rPr>
          <w:color w:val="000000" w:themeColor="text1"/>
        </w:rPr>
        <w:t>Coming</w:t>
      </w:r>
      <w:r w:rsidRPr="0082186B">
        <w:rPr>
          <w:color w:val="000000" w:themeColor="text1"/>
          <w:lang w:val="en-GB"/>
        </w:rPr>
        <w:t xml:space="preserve"> to the period within its jurisdiction, starting from 23 April 2005, the Panel notes that </w:t>
      </w:r>
      <w:r w:rsidRPr="0082186B">
        <w:rPr>
          <w:bCs/>
          <w:color w:val="000000" w:themeColor="text1"/>
        </w:rPr>
        <w:t>after</w:t>
      </w:r>
      <w:r w:rsidRPr="0082186B">
        <w:rPr>
          <w:color w:val="000000" w:themeColor="text1"/>
          <w:lang w:val="en-GB"/>
        </w:rPr>
        <w:t xml:space="preserve"> that critical date the failure to conduct the necessary investigative actions persisted, </w:t>
      </w:r>
      <w:r w:rsidRPr="0082186B">
        <w:rPr>
          <w:bCs/>
          <w:color w:val="000000" w:themeColor="text1"/>
          <w:lang w:val="en-GB"/>
        </w:rPr>
        <w:t>thus</w:t>
      </w:r>
      <w:r w:rsidRPr="0082186B">
        <w:rPr>
          <w:color w:val="000000" w:themeColor="text1"/>
          <w:lang w:val="en-GB"/>
        </w:rPr>
        <w:t xml:space="preserve">, in accordance with the continuing obligation to investigate (see § </w:t>
      </w:r>
      <w:r w:rsidR="00DF3A30">
        <w:fldChar w:fldCharType="begin"/>
      </w:r>
      <w:r w:rsidR="00DF3A30">
        <w:instrText xml:space="preserve"> REF _Ref404774238 \r \h  \* MERGEFORMAT </w:instrText>
      </w:r>
      <w:r w:rsidR="00DF3A30">
        <w:fldChar w:fldCharType="separate"/>
      </w:r>
      <w:r w:rsidR="006545BC" w:rsidRPr="006545BC">
        <w:rPr>
          <w:color w:val="000000" w:themeColor="text1"/>
          <w:lang w:val="en-GB"/>
        </w:rPr>
        <w:t>66</w:t>
      </w:r>
      <w:r w:rsidR="00DF3A30">
        <w:fldChar w:fldCharType="end"/>
      </w:r>
      <w:r w:rsidRPr="0082186B">
        <w:rPr>
          <w:color w:val="000000" w:themeColor="text1"/>
          <w:lang w:val="en-GB"/>
        </w:rPr>
        <w:t xml:space="preserve"> above), bringing the assessment of the whole investigation within the period of the Panel’s jurisdiction.</w:t>
      </w:r>
    </w:p>
    <w:p w:rsidR="00155D80" w:rsidRPr="0082186B" w:rsidRDefault="00155D80" w:rsidP="00155D80">
      <w:pPr>
        <w:pStyle w:val="ListParagraph"/>
        <w:rPr>
          <w:color w:val="000000" w:themeColor="text1"/>
          <w:lang w:val="en-GB"/>
        </w:rPr>
      </w:pPr>
    </w:p>
    <w:p w:rsidR="00FC6E57" w:rsidRPr="0082186B" w:rsidRDefault="00141CDE" w:rsidP="00155D80">
      <w:pPr>
        <w:pStyle w:val="ListParagraph"/>
        <w:numPr>
          <w:ilvl w:val="0"/>
          <w:numId w:val="2"/>
        </w:numPr>
        <w:autoSpaceDE w:val="0"/>
        <w:jc w:val="both"/>
        <w:rPr>
          <w:color w:val="000000" w:themeColor="text1"/>
          <w:lang w:val="en-GB"/>
        </w:rPr>
      </w:pPr>
      <w:r w:rsidRPr="0082186B">
        <w:rPr>
          <w:color w:val="000000" w:themeColor="text1"/>
          <w:lang w:val="en-GB"/>
        </w:rPr>
        <w:t>T</w:t>
      </w:r>
      <w:r w:rsidR="00155D80" w:rsidRPr="0082186B">
        <w:rPr>
          <w:color w:val="000000" w:themeColor="text1"/>
          <w:lang w:val="en-GB"/>
        </w:rPr>
        <w:t>he P</w:t>
      </w:r>
      <w:r w:rsidR="00FC6E57" w:rsidRPr="0082186B">
        <w:rPr>
          <w:color w:val="000000" w:themeColor="text1"/>
          <w:lang w:val="en-GB"/>
        </w:rPr>
        <w:t xml:space="preserve">anel notes that during this period </w:t>
      </w:r>
      <w:r w:rsidR="00366CD6" w:rsidRPr="0082186B">
        <w:rPr>
          <w:color w:val="000000" w:themeColor="text1"/>
          <w:lang w:val="en-GB"/>
        </w:rPr>
        <w:t xml:space="preserve">UNMIK had in its possession an allegation that was reported to it that Mr </w:t>
      </w:r>
      <w:proofErr w:type="spellStart"/>
      <w:r w:rsidR="00366CD6" w:rsidRPr="0082186B">
        <w:rPr>
          <w:color w:val="000000" w:themeColor="text1"/>
          <w:lang w:val="en-GB"/>
        </w:rPr>
        <w:t>Lj</w:t>
      </w:r>
      <w:proofErr w:type="spellEnd"/>
      <w:r w:rsidR="00366CD6" w:rsidRPr="0082186B">
        <w:rPr>
          <w:color w:val="000000" w:themeColor="text1"/>
          <w:lang w:val="en-GB"/>
        </w:rPr>
        <w:t xml:space="preserve">. B. was possibly </w:t>
      </w:r>
      <w:r w:rsidR="00155D80" w:rsidRPr="0082186B">
        <w:rPr>
          <w:color w:val="000000" w:themeColor="text1"/>
          <w:lang w:val="en-GB"/>
        </w:rPr>
        <w:t>detained at some time</w:t>
      </w:r>
      <w:r w:rsidR="00366CD6" w:rsidRPr="0082186B">
        <w:rPr>
          <w:color w:val="000000" w:themeColor="text1"/>
          <w:lang w:val="en-GB"/>
        </w:rPr>
        <w:t xml:space="preserve"> in Camp </w:t>
      </w:r>
      <w:proofErr w:type="spellStart"/>
      <w:r w:rsidR="00366CD6" w:rsidRPr="0082186B">
        <w:rPr>
          <w:color w:val="000000" w:themeColor="text1"/>
          <w:lang w:val="en-GB"/>
        </w:rPr>
        <w:t>Bondsteel</w:t>
      </w:r>
      <w:proofErr w:type="spellEnd"/>
      <w:r w:rsidR="00366CD6" w:rsidRPr="0082186B">
        <w:rPr>
          <w:color w:val="000000" w:themeColor="text1"/>
          <w:lang w:val="en-GB"/>
        </w:rPr>
        <w:t>. There was information in the file that two letters were sent by investigating UNMIK of</w:t>
      </w:r>
      <w:r w:rsidR="00D81599" w:rsidRPr="0082186B">
        <w:rPr>
          <w:color w:val="000000" w:themeColor="text1"/>
          <w:lang w:val="en-GB"/>
        </w:rPr>
        <w:t>ficers to KFOR M</w:t>
      </w:r>
      <w:r w:rsidR="00366CD6" w:rsidRPr="0082186B">
        <w:rPr>
          <w:color w:val="000000" w:themeColor="text1"/>
          <w:lang w:val="en-GB"/>
        </w:rPr>
        <w:t xml:space="preserve">ain in 2000 and the Commander of Camp </w:t>
      </w:r>
      <w:proofErr w:type="spellStart"/>
      <w:r w:rsidR="00366CD6" w:rsidRPr="0082186B">
        <w:rPr>
          <w:color w:val="000000" w:themeColor="text1"/>
          <w:lang w:val="en-GB"/>
        </w:rPr>
        <w:t>Bondsteel</w:t>
      </w:r>
      <w:proofErr w:type="spellEnd"/>
      <w:r w:rsidR="00366CD6" w:rsidRPr="0082186B">
        <w:rPr>
          <w:color w:val="000000" w:themeColor="text1"/>
          <w:lang w:val="en-GB"/>
        </w:rPr>
        <w:t xml:space="preserve"> in 2004 </w:t>
      </w:r>
      <w:r w:rsidR="00D81599" w:rsidRPr="0082186B">
        <w:rPr>
          <w:color w:val="000000" w:themeColor="text1"/>
          <w:lang w:val="en-GB"/>
        </w:rPr>
        <w:t xml:space="preserve">but </w:t>
      </w:r>
      <w:r w:rsidR="00366CD6" w:rsidRPr="0082186B">
        <w:rPr>
          <w:color w:val="000000" w:themeColor="text1"/>
          <w:lang w:val="en-GB"/>
        </w:rPr>
        <w:t xml:space="preserve">with no response. However, during this period </w:t>
      </w:r>
      <w:r w:rsidR="00FC6E57" w:rsidRPr="0082186B">
        <w:rPr>
          <w:color w:val="000000" w:themeColor="text1"/>
          <w:lang w:val="en-GB"/>
        </w:rPr>
        <w:t>no</w:t>
      </w:r>
      <w:r w:rsidR="00366CD6" w:rsidRPr="0082186B">
        <w:rPr>
          <w:color w:val="000000" w:themeColor="text1"/>
          <w:lang w:val="en-GB"/>
        </w:rPr>
        <w:t xml:space="preserve"> further</w:t>
      </w:r>
      <w:r w:rsidR="00FC6E57" w:rsidRPr="0082186B">
        <w:rPr>
          <w:color w:val="000000" w:themeColor="text1"/>
          <w:lang w:val="en-GB"/>
        </w:rPr>
        <w:t xml:space="preserve"> investigative action was taken by UNMIK.</w:t>
      </w:r>
    </w:p>
    <w:p w:rsidR="009D0DDF" w:rsidRPr="0082186B" w:rsidRDefault="009D0DDF" w:rsidP="009D0DDF">
      <w:pPr>
        <w:pStyle w:val="ListParagraph"/>
        <w:rPr>
          <w:color w:val="000000" w:themeColor="text1"/>
          <w:lang w:val="en-GB"/>
        </w:rPr>
      </w:pPr>
    </w:p>
    <w:p w:rsidR="001A4FF0" w:rsidRPr="0082186B" w:rsidRDefault="001A4FF0" w:rsidP="0005503B">
      <w:pPr>
        <w:pStyle w:val="ListParagraph"/>
        <w:numPr>
          <w:ilvl w:val="0"/>
          <w:numId w:val="2"/>
        </w:numPr>
        <w:tabs>
          <w:tab w:val="left" w:pos="1260"/>
        </w:tabs>
        <w:autoSpaceDE w:val="0"/>
        <w:contextualSpacing/>
        <w:jc w:val="both"/>
        <w:rPr>
          <w:i/>
          <w:color w:val="000000" w:themeColor="text1"/>
          <w:shd w:val="clear" w:color="auto" w:fill="FFFFFF"/>
        </w:rPr>
      </w:pPr>
      <w:bookmarkStart w:id="49" w:name="_Ref407089012"/>
      <w:r w:rsidRPr="0082186B">
        <w:rPr>
          <w:color w:val="000000" w:themeColor="text1"/>
          <w:shd w:val="clear" w:color="auto" w:fill="FFFFFF"/>
        </w:rPr>
        <w:t xml:space="preserve">By 2005 the international community was clearly aware of the practice of detaining persons incommunicado in the region (see Parliamentary Assembly of the Council of Europe Report, Committee on Legal Affairs and Human Rights, </w:t>
      </w:r>
      <w:r w:rsidRPr="0082186B">
        <w:rPr>
          <w:i/>
          <w:color w:val="000000" w:themeColor="text1"/>
          <w:shd w:val="clear" w:color="auto" w:fill="FFFFFF"/>
        </w:rPr>
        <w:t>Alleged Secret Detentions in Council of Europe Member States</w:t>
      </w:r>
      <w:r w:rsidRPr="0082186B">
        <w:rPr>
          <w:color w:val="000000" w:themeColor="text1"/>
          <w:shd w:val="clear" w:color="auto" w:fill="FFFFFF"/>
        </w:rPr>
        <w:t>, AS/</w:t>
      </w:r>
      <w:proofErr w:type="spellStart"/>
      <w:r w:rsidRPr="0082186B">
        <w:rPr>
          <w:color w:val="000000" w:themeColor="text1"/>
          <w:shd w:val="clear" w:color="auto" w:fill="FFFFFF"/>
        </w:rPr>
        <w:t>Jur</w:t>
      </w:r>
      <w:proofErr w:type="spellEnd"/>
      <w:r w:rsidRPr="0082186B">
        <w:rPr>
          <w:color w:val="000000" w:themeColor="text1"/>
          <w:shd w:val="clear" w:color="auto" w:fill="FFFFFF"/>
        </w:rPr>
        <w:t xml:space="preserve"> (2006) 03, 22 January 2006;</w:t>
      </w:r>
      <w:r w:rsidR="00E50AC7" w:rsidRPr="0082186B">
        <w:rPr>
          <w:i/>
          <w:color w:val="000000" w:themeColor="text1"/>
          <w:shd w:val="clear" w:color="auto" w:fill="FFFFFF"/>
        </w:rPr>
        <w:t xml:space="preserve"> ECtHR El-</w:t>
      </w:r>
      <w:proofErr w:type="spellStart"/>
      <w:r w:rsidR="00E50AC7" w:rsidRPr="0082186B">
        <w:rPr>
          <w:i/>
          <w:color w:val="000000" w:themeColor="text1"/>
          <w:shd w:val="clear" w:color="auto" w:fill="FFFFFF"/>
        </w:rPr>
        <w:t>Masri</w:t>
      </w:r>
      <w:proofErr w:type="spellEnd"/>
      <w:r w:rsidR="00E50AC7" w:rsidRPr="0082186B">
        <w:rPr>
          <w:i/>
          <w:color w:val="000000" w:themeColor="text1"/>
          <w:shd w:val="clear" w:color="auto" w:fill="FFFFFF"/>
        </w:rPr>
        <w:t xml:space="preserve"> v. </w:t>
      </w:r>
      <w:r w:rsidRPr="0082186B">
        <w:rPr>
          <w:i/>
          <w:color w:val="000000" w:themeColor="text1"/>
          <w:shd w:val="clear" w:color="auto" w:fill="FFFFFF"/>
        </w:rPr>
        <w:t>The Former Yugoslav Republic of Macedonia</w:t>
      </w:r>
      <w:r w:rsidRPr="0082186B">
        <w:rPr>
          <w:color w:val="000000" w:themeColor="text1"/>
          <w:shd w:val="clear" w:color="auto" w:fill="FFFFFF"/>
        </w:rPr>
        <w:t xml:space="preserve">, no. </w:t>
      </w:r>
      <w:hyperlink r:id="rId11" w:anchor="{&quot;appno&quot;:[&quot;39630/09&quot;]}" w:tgtFrame="_blank" w:history="1">
        <w:r w:rsidRPr="0082186B">
          <w:rPr>
            <w:rStyle w:val="Hyperlink"/>
            <w:iCs/>
            <w:color w:val="000000" w:themeColor="text1"/>
            <w:u w:val="none"/>
            <w:shd w:val="clear" w:color="auto" w:fill="FFFFFF"/>
          </w:rPr>
          <w:t>39630/09</w:t>
        </w:r>
      </w:hyperlink>
      <w:r w:rsidRPr="0082186B">
        <w:rPr>
          <w:color w:val="000000" w:themeColor="text1"/>
        </w:rPr>
        <w:t xml:space="preserve">, </w:t>
      </w:r>
      <w:r w:rsidRPr="0082186B">
        <w:rPr>
          <w:color w:val="000000" w:themeColor="text1"/>
          <w:shd w:val="clear" w:color="auto" w:fill="FFFFFF"/>
        </w:rPr>
        <w:t>§</w:t>
      </w:r>
      <w:r w:rsidR="008B587B">
        <w:rPr>
          <w:color w:val="000000" w:themeColor="text1"/>
          <w:shd w:val="clear" w:color="auto" w:fill="FFFFFF"/>
        </w:rPr>
        <w:t xml:space="preserve"> </w:t>
      </w:r>
      <w:r w:rsidRPr="0082186B">
        <w:rPr>
          <w:color w:val="000000" w:themeColor="text1"/>
          <w:shd w:val="clear" w:color="auto" w:fill="FFFFFF"/>
        </w:rPr>
        <w:t>37</w:t>
      </w:r>
      <w:r w:rsidRPr="0082186B">
        <w:rPr>
          <w:iCs/>
          <w:color w:val="000000" w:themeColor="text1"/>
          <w:shd w:val="clear" w:color="auto" w:fill="FFFFFF"/>
        </w:rPr>
        <w:t>)</w:t>
      </w:r>
      <w:r w:rsidR="0077504D" w:rsidRPr="0082186B">
        <w:rPr>
          <w:iCs/>
          <w:color w:val="000000" w:themeColor="text1"/>
          <w:shd w:val="clear" w:color="auto" w:fill="FFFFFF"/>
        </w:rPr>
        <w:t>.</w:t>
      </w:r>
      <w:r w:rsidRPr="0082186B">
        <w:rPr>
          <w:iCs/>
          <w:color w:val="000000" w:themeColor="text1"/>
          <w:shd w:val="clear" w:color="auto" w:fill="FFFFFF"/>
        </w:rPr>
        <w:t xml:space="preserve"> In determining whether Mr. </w:t>
      </w:r>
      <w:proofErr w:type="spellStart"/>
      <w:r w:rsidRPr="0082186B">
        <w:rPr>
          <w:iCs/>
          <w:color w:val="000000" w:themeColor="text1"/>
          <w:shd w:val="clear" w:color="auto" w:fill="FFFFFF"/>
        </w:rPr>
        <w:t>Lj</w:t>
      </w:r>
      <w:proofErr w:type="spellEnd"/>
      <w:r w:rsidRPr="0082186B">
        <w:rPr>
          <w:iCs/>
          <w:color w:val="000000" w:themeColor="text1"/>
          <w:shd w:val="clear" w:color="auto" w:fill="FFFFFF"/>
        </w:rPr>
        <w:t>. B. was being, or had been, detained, the subsequent failure of KFOR to respond to the two written enquiries did not close the door to investigation. Given UNMIK’s role as the provisional authority in Kosovo, it had the authority to address this at a higher-level, but this was not done.</w:t>
      </w:r>
      <w:r w:rsidRPr="0082186B">
        <w:rPr>
          <w:i/>
          <w:iCs/>
          <w:color w:val="000000" w:themeColor="text1"/>
          <w:shd w:val="clear" w:color="auto" w:fill="FFFFFF"/>
        </w:rPr>
        <w:t xml:space="preserve"> </w:t>
      </w:r>
      <w:r w:rsidR="0077504D" w:rsidRPr="0082186B">
        <w:t xml:space="preserve">In this respect, it should be recalled that the </w:t>
      </w:r>
      <w:r w:rsidRPr="0082186B">
        <w:t xml:space="preserve">ECtHR has held that a respondent State must be regarded as responsible under the Convention for acts performed by foreign officials on its territory with the acquiescence or connivance of its authorities (see ECtHR </w:t>
      </w:r>
      <w:r w:rsidRPr="0082186B">
        <w:rPr>
          <w:i/>
          <w:color w:val="000000" w:themeColor="text1"/>
          <w:lang w:val="en-GB"/>
        </w:rPr>
        <w:t>Ilaşcu and Others v. Moldova and Russia</w:t>
      </w:r>
      <w:r w:rsidRPr="0082186B">
        <w:rPr>
          <w:color w:val="000000" w:themeColor="text1"/>
          <w:lang w:val="en-GB"/>
        </w:rPr>
        <w:t>, no. 48787/99</w:t>
      </w:r>
      <w:r w:rsidRPr="0082186B">
        <w:t xml:space="preserve">, § 318; and </w:t>
      </w:r>
      <w:r w:rsidRPr="0082186B">
        <w:rPr>
          <w:i/>
          <w:iCs/>
        </w:rPr>
        <w:t>El-</w:t>
      </w:r>
      <w:proofErr w:type="spellStart"/>
      <w:r w:rsidRPr="0082186B">
        <w:rPr>
          <w:i/>
          <w:iCs/>
        </w:rPr>
        <w:t>Masri</w:t>
      </w:r>
      <w:proofErr w:type="spellEnd"/>
      <w:r w:rsidRPr="0082186B">
        <w:rPr>
          <w:i/>
          <w:iCs/>
        </w:rPr>
        <w:t xml:space="preserve">, </w:t>
      </w:r>
      <w:r w:rsidRPr="0082186B">
        <w:t>cited above</w:t>
      </w:r>
      <w:r w:rsidRPr="0082186B">
        <w:rPr>
          <w:i/>
          <w:iCs/>
        </w:rPr>
        <w:t xml:space="preserve">, </w:t>
      </w:r>
      <w:r w:rsidRPr="0082186B">
        <w:t>§ 206).</w:t>
      </w:r>
      <w:bookmarkEnd w:id="49"/>
    </w:p>
    <w:p w:rsidR="00436E8D" w:rsidRPr="0082186B" w:rsidRDefault="00436E8D" w:rsidP="00436E8D">
      <w:pPr>
        <w:tabs>
          <w:tab w:val="num" w:pos="450"/>
        </w:tabs>
        <w:rPr>
          <w:lang w:val="en-GB"/>
        </w:rPr>
      </w:pPr>
    </w:p>
    <w:p w:rsidR="009D0DDF" w:rsidRPr="0082186B" w:rsidRDefault="009D0DDF" w:rsidP="009D0DDF">
      <w:pPr>
        <w:numPr>
          <w:ilvl w:val="0"/>
          <w:numId w:val="2"/>
        </w:numPr>
        <w:suppressAutoHyphens/>
        <w:autoSpaceDE w:val="0"/>
        <w:contextualSpacing/>
        <w:jc w:val="both"/>
        <w:rPr>
          <w:bCs/>
          <w:color w:val="000000" w:themeColor="text1"/>
          <w:lang w:val="en-GB"/>
        </w:rPr>
      </w:pPr>
      <w:r w:rsidRPr="0082186B">
        <w:rPr>
          <w:bCs/>
          <w:color w:val="000000" w:themeColor="text1"/>
          <w:lang w:val="en-GB"/>
        </w:rPr>
        <w:t xml:space="preserve">By this time UNMIK was aware that KFOR detained prisoners in Camp </w:t>
      </w:r>
      <w:proofErr w:type="spellStart"/>
      <w:r w:rsidRPr="0082186B">
        <w:rPr>
          <w:bCs/>
          <w:color w:val="000000" w:themeColor="text1"/>
          <w:lang w:val="en-GB"/>
        </w:rPr>
        <w:t>Bondsteel</w:t>
      </w:r>
      <w:proofErr w:type="spellEnd"/>
      <w:r w:rsidRPr="0082186B">
        <w:rPr>
          <w:bCs/>
          <w:color w:val="000000" w:themeColor="text1"/>
          <w:lang w:val="en-GB"/>
        </w:rPr>
        <w:t xml:space="preserve"> </w:t>
      </w:r>
      <w:r w:rsidRPr="0082186B">
        <w:rPr>
          <w:color w:val="000000" w:themeColor="text1"/>
          <w:shd w:val="clear" w:color="auto" w:fill="FFFFFF"/>
        </w:rPr>
        <w:t>with no external civilian or</w:t>
      </w:r>
      <w:r w:rsidR="00D81599" w:rsidRPr="0082186B">
        <w:rPr>
          <w:color w:val="000000" w:themeColor="text1"/>
          <w:shd w:val="clear" w:color="auto" w:fill="FFFFFF"/>
        </w:rPr>
        <w:t xml:space="preserve"> judicial oversight and that the latter </w:t>
      </w:r>
      <w:r w:rsidRPr="0082186B">
        <w:rPr>
          <w:color w:val="000000" w:themeColor="text1"/>
          <w:shd w:val="clear" w:color="auto" w:fill="FFFFFF"/>
        </w:rPr>
        <w:t>regularly failed to respond to queries regarding detainees.</w:t>
      </w:r>
      <w:r w:rsidR="00D81599" w:rsidRPr="0082186B">
        <w:rPr>
          <w:color w:val="000000" w:themeColor="text1"/>
          <w:shd w:val="clear" w:color="auto" w:fill="FFFFFF"/>
        </w:rPr>
        <w:t xml:space="preserve"> </w:t>
      </w:r>
      <w:r w:rsidRPr="0082186B">
        <w:t xml:space="preserve">The European Parliament, </w:t>
      </w:r>
      <w:r w:rsidRPr="0082186B">
        <w:rPr>
          <w:rFonts w:eastAsia="TTE13CDBF0t00"/>
        </w:rPr>
        <w:t>Temporary Committee on the alleged use of European countries by the CIA for the transportation and illegal detention of prisoners,</w:t>
      </w:r>
      <w:r w:rsidRPr="0082186B">
        <w:t xml:space="preserve"> issued a Report titled </w:t>
      </w:r>
      <w:r w:rsidRPr="0082186B">
        <w:rPr>
          <w:i/>
        </w:rPr>
        <w:t xml:space="preserve">On the alleged use of European countries by the CIA for the transportation and illegal detention of prisoners </w:t>
      </w:r>
      <w:r w:rsidRPr="0082186B">
        <w:t>(A6-0020/2007, 30 January 2007), specifically highlighting the failure of KFOR in providing access to their facilities. It stated:</w:t>
      </w:r>
    </w:p>
    <w:p w:rsidR="009D0DDF" w:rsidRPr="0082186B" w:rsidRDefault="009D0DDF" w:rsidP="009D0DDF">
      <w:pPr>
        <w:tabs>
          <w:tab w:val="left" w:pos="1260"/>
        </w:tabs>
        <w:suppressAutoHyphens/>
        <w:autoSpaceDE w:val="0"/>
        <w:contextualSpacing/>
        <w:jc w:val="both"/>
        <w:rPr>
          <w:color w:val="000000" w:themeColor="text1"/>
          <w:shd w:val="clear" w:color="auto" w:fill="FFFFFF"/>
        </w:rPr>
      </w:pPr>
    </w:p>
    <w:p w:rsidR="009D0DDF" w:rsidRPr="0082186B" w:rsidRDefault="000D0708" w:rsidP="009D0DDF">
      <w:pPr>
        <w:tabs>
          <w:tab w:val="left" w:pos="1260"/>
        </w:tabs>
        <w:suppressAutoHyphens/>
        <w:autoSpaceDE w:val="0"/>
        <w:ind w:left="720"/>
        <w:contextualSpacing/>
        <w:jc w:val="both"/>
        <w:rPr>
          <w:i/>
          <w:color w:val="000000" w:themeColor="text1"/>
          <w:shd w:val="clear" w:color="auto" w:fill="FFFFFF"/>
        </w:rPr>
      </w:pPr>
      <w:r w:rsidRPr="0082186B">
        <w:rPr>
          <w:i/>
          <w:color w:val="000000" w:themeColor="text1"/>
          <w:shd w:val="clear" w:color="auto" w:fill="FFFFFF"/>
        </w:rPr>
        <w:lastRenderedPageBreak/>
        <w:t>“</w:t>
      </w:r>
      <w:r w:rsidR="009D0DDF" w:rsidRPr="0082186B">
        <w:rPr>
          <w:i/>
          <w:color w:val="000000" w:themeColor="text1"/>
          <w:shd w:val="clear" w:color="auto" w:fill="FFFFFF"/>
        </w:rPr>
        <w:t>180. Expresses deep concern over the fact that the European Committee for the Prevention of Torture and Inhuman or Degrading Treatment or Punishment (CPT) obtained access to NATO-run detention facilities in Kosovo only in July 2006;</w:t>
      </w:r>
    </w:p>
    <w:p w:rsidR="009D0DDF" w:rsidRPr="0082186B" w:rsidRDefault="009D0DDF" w:rsidP="009D0DDF">
      <w:pPr>
        <w:tabs>
          <w:tab w:val="left" w:pos="1260"/>
        </w:tabs>
        <w:suppressAutoHyphens/>
        <w:autoSpaceDE w:val="0"/>
        <w:ind w:left="720"/>
        <w:contextualSpacing/>
        <w:jc w:val="both"/>
        <w:rPr>
          <w:i/>
          <w:color w:val="000000" w:themeColor="text1"/>
          <w:shd w:val="clear" w:color="auto" w:fill="FFFFFF"/>
        </w:rPr>
      </w:pPr>
    </w:p>
    <w:p w:rsidR="009D0DDF" w:rsidRPr="0082186B" w:rsidRDefault="009D0DDF" w:rsidP="009D0DDF">
      <w:pPr>
        <w:tabs>
          <w:tab w:val="left" w:pos="1260"/>
        </w:tabs>
        <w:suppressAutoHyphens/>
        <w:autoSpaceDE w:val="0"/>
        <w:ind w:left="720"/>
        <w:contextualSpacing/>
        <w:jc w:val="both"/>
        <w:rPr>
          <w:i/>
          <w:color w:val="000000" w:themeColor="text1"/>
          <w:shd w:val="clear" w:color="auto" w:fill="FFFFFF"/>
        </w:rPr>
      </w:pPr>
      <w:r w:rsidRPr="0082186B">
        <w:rPr>
          <w:i/>
          <w:color w:val="000000" w:themeColor="text1"/>
          <w:shd w:val="clear" w:color="auto" w:fill="FFFFFF"/>
        </w:rPr>
        <w:t xml:space="preserve">181. Regrets the refusal of NATO to provide evidence on the allegations of illegal detention of terrorist suspects in the prison run by the NATO-led peacekeeping force in Kosovo (KFOR) at Camp </w:t>
      </w:r>
      <w:proofErr w:type="spellStart"/>
      <w:r w:rsidRPr="0082186B">
        <w:rPr>
          <w:i/>
          <w:color w:val="000000" w:themeColor="text1"/>
          <w:shd w:val="clear" w:color="auto" w:fill="FFFFFF"/>
        </w:rPr>
        <w:t>Bondsteel</w:t>
      </w:r>
      <w:proofErr w:type="spellEnd"/>
      <w:r w:rsidRPr="0082186B">
        <w:rPr>
          <w:i/>
          <w:color w:val="000000" w:themeColor="text1"/>
          <w:shd w:val="clear" w:color="auto" w:fill="FFFFFF"/>
        </w:rPr>
        <w:t>, the only detention facility in Europe where CPT inspectors were not allowed unlimited access until very recently;</w:t>
      </w:r>
    </w:p>
    <w:p w:rsidR="009D0DDF" w:rsidRPr="0082186B" w:rsidRDefault="009D0DDF" w:rsidP="009D0DDF">
      <w:pPr>
        <w:tabs>
          <w:tab w:val="left" w:pos="1260"/>
        </w:tabs>
        <w:suppressAutoHyphens/>
        <w:autoSpaceDE w:val="0"/>
        <w:ind w:left="720"/>
        <w:contextualSpacing/>
        <w:jc w:val="both"/>
        <w:rPr>
          <w:i/>
          <w:color w:val="000000" w:themeColor="text1"/>
          <w:shd w:val="clear" w:color="auto" w:fill="FFFFFF"/>
        </w:rPr>
      </w:pPr>
    </w:p>
    <w:p w:rsidR="009D0DDF" w:rsidRPr="0082186B" w:rsidRDefault="009D0DDF" w:rsidP="009D0DDF">
      <w:pPr>
        <w:tabs>
          <w:tab w:val="left" w:pos="1260"/>
        </w:tabs>
        <w:suppressAutoHyphens/>
        <w:autoSpaceDE w:val="0"/>
        <w:ind w:left="720"/>
        <w:contextualSpacing/>
        <w:jc w:val="both"/>
        <w:rPr>
          <w:i/>
          <w:color w:val="000000" w:themeColor="text1"/>
          <w:shd w:val="clear" w:color="auto" w:fill="FFFFFF"/>
        </w:rPr>
      </w:pPr>
      <w:r w:rsidRPr="0082186B">
        <w:rPr>
          <w:i/>
          <w:color w:val="000000" w:themeColor="text1"/>
          <w:shd w:val="clear" w:color="auto" w:fill="FFFFFF"/>
        </w:rPr>
        <w:t xml:space="preserve">182. Points out in this respect that the testimony given to the Temporary Committee by the former Kosovo Ombudsman, Marek </w:t>
      </w:r>
      <w:proofErr w:type="spellStart"/>
      <w:r w:rsidRPr="0082186B">
        <w:rPr>
          <w:i/>
          <w:color w:val="000000" w:themeColor="text1"/>
          <w:shd w:val="clear" w:color="auto" w:fill="FFFFFF"/>
        </w:rPr>
        <w:t>Antoni</w:t>
      </w:r>
      <w:proofErr w:type="spellEnd"/>
      <w:r w:rsidRPr="0082186B">
        <w:rPr>
          <w:i/>
          <w:color w:val="000000" w:themeColor="text1"/>
          <w:shd w:val="clear" w:color="auto" w:fill="FFFFFF"/>
        </w:rPr>
        <w:t xml:space="preserve"> Nowicki, confirmed that from July 1999, inmates were frequently detained at Camp </w:t>
      </w:r>
      <w:proofErr w:type="spellStart"/>
      <w:r w:rsidRPr="0082186B">
        <w:rPr>
          <w:i/>
          <w:color w:val="000000" w:themeColor="text1"/>
          <w:shd w:val="clear" w:color="auto" w:fill="FFFFFF"/>
        </w:rPr>
        <w:t>Bondsteel</w:t>
      </w:r>
      <w:proofErr w:type="spellEnd"/>
      <w:r w:rsidRPr="0082186B">
        <w:rPr>
          <w:i/>
          <w:color w:val="000000" w:themeColor="text1"/>
          <w:shd w:val="clear" w:color="auto" w:fill="FFFFFF"/>
        </w:rPr>
        <w:t xml:space="preserve">, subject only to a decision by the Commander of KFOR and subject to no judicial decision or any form of other external control; recalls that from 2000 to 2001, a number of people were detained also following administrative decisions of the Special Representative of the UN Secretary General and that, according to official data available, 23 people were imprisoned at Camp </w:t>
      </w:r>
      <w:proofErr w:type="spellStart"/>
      <w:r w:rsidRPr="0082186B">
        <w:rPr>
          <w:i/>
          <w:color w:val="000000" w:themeColor="text1"/>
          <w:shd w:val="clear" w:color="auto" w:fill="FFFFFF"/>
        </w:rPr>
        <w:t>Bondsteel</w:t>
      </w:r>
      <w:proofErr w:type="spellEnd"/>
      <w:r w:rsidRPr="0082186B">
        <w:rPr>
          <w:i/>
          <w:color w:val="000000" w:themeColor="text1"/>
          <w:shd w:val="clear" w:color="auto" w:fill="FFFFFF"/>
        </w:rPr>
        <w:t xml:space="preserve"> for a short period of time by the KFOR Commander in connection with violent events in Kosovo in spring 2004;</w:t>
      </w:r>
      <w:r w:rsidR="000D0708" w:rsidRPr="0082186B">
        <w:rPr>
          <w:i/>
          <w:color w:val="000000" w:themeColor="text1"/>
          <w:shd w:val="clear" w:color="auto" w:fill="FFFFFF"/>
        </w:rPr>
        <w:t>”</w:t>
      </w:r>
    </w:p>
    <w:p w:rsidR="009D0DDF" w:rsidRPr="0082186B" w:rsidRDefault="009D0DDF" w:rsidP="00436E8D">
      <w:pPr>
        <w:tabs>
          <w:tab w:val="num" w:pos="450"/>
        </w:tabs>
        <w:rPr>
          <w:lang w:val="en-GB"/>
        </w:rPr>
      </w:pPr>
    </w:p>
    <w:p w:rsidR="00247AE3" w:rsidRPr="0082186B" w:rsidRDefault="00436E8D" w:rsidP="00B47667">
      <w:pPr>
        <w:pStyle w:val="ListParagraph"/>
        <w:numPr>
          <w:ilvl w:val="0"/>
          <w:numId w:val="2"/>
        </w:numPr>
        <w:autoSpaceDE w:val="0"/>
        <w:contextualSpacing/>
        <w:jc w:val="both"/>
        <w:rPr>
          <w:lang w:val="en-GB"/>
        </w:rPr>
      </w:pPr>
      <w:r w:rsidRPr="0082186B">
        <w:rPr>
          <w:lang w:val="en-GB"/>
        </w:rPr>
        <w:t xml:space="preserve">The Panel considers that, as </w:t>
      </w:r>
      <w:r w:rsidRPr="0082186B">
        <w:rPr>
          <w:color w:val="000000"/>
          <w:lang w:val="en-GB"/>
        </w:rPr>
        <w:t>the</w:t>
      </w:r>
      <w:r w:rsidRPr="0082186B">
        <w:rPr>
          <w:lang w:val="en-GB"/>
        </w:rPr>
        <w:t xml:space="preserve"> mortal remains of Mr </w:t>
      </w:r>
      <w:proofErr w:type="spellStart"/>
      <w:r w:rsidR="00E04B17" w:rsidRPr="0082186B">
        <w:rPr>
          <w:lang w:val="en-GB"/>
        </w:rPr>
        <w:t>Lj</w:t>
      </w:r>
      <w:proofErr w:type="spellEnd"/>
      <w:r w:rsidR="00E04B17" w:rsidRPr="0082186B">
        <w:rPr>
          <w:lang w:val="en-GB"/>
        </w:rPr>
        <w:t>. B.</w:t>
      </w:r>
      <w:r w:rsidRPr="0082186B">
        <w:rPr>
          <w:lang w:val="en-GB"/>
        </w:rPr>
        <w:t xml:space="preserve"> had not been located and those responsible for the crime had not been identified, UNMIK was obliged to use the means at its disposal to regularly review the progress of the investigation to ensure that nothing had been overlooked and any new evidence had been considered, as well as to inform his relatives regarding any possible new leads of enquiry. </w:t>
      </w:r>
    </w:p>
    <w:p w:rsidR="00FC6E57" w:rsidRPr="0082186B" w:rsidRDefault="00FC6E57" w:rsidP="00FC6E57">
      <w:pPr>
        <w:pStyle w:val="ListParagraph"/>
        <w:rPr>
          <w:lang w:val="en-GB"/>
        </w:rPr>
      </w:pPr>
    </w:p>
    <w:p w:rsidR="001E7657" w:rsidRPr="0082186B" w:rsidRDefault="00540B62" w:rsidP="00B47667">
      <w:pPr>
        <w:pStyle w:val="ListParagraph"/>
        <w:numPr>
          <w:ilvl w:val="0"/>
          <w:numId w:val="2"/>
        </w:numPr>
        <w:autoSpaceDE w:val="0"/>
        <w:jc w:val="both"/>
        <w:rPr>
          <w:color w:val="000000" w:themeColor="text1"/>
          <w:lang w:val="en-GB"/>
        </w:rPr>
      </w:pPr>
      <w:r w:rsidRPr="0082186B">
        <w:rPr>
          <w:color w:val="000000" w:themeColor="text1"/>
          <w:lang w:val="en-GB"/>
        </w:rPr>
        <w:t>In light of the above, the Panel cannot agree with the SRSG’s</w:t>
      </w:r>
      <w:r w:rsidR="00F8027F" w:rsidRPr="0082186B">
        <w:rPr>
          <w:color w:val="000000" w:themeColor="text1"/>
          <w:lang w:val="en-GB"/>
        </w:rPr>
        <w:t xml:space="preserve"> conclusion</w:t>
      </w:r>
      <w:r w:rsidRPr="0082186B">
        <w:rPr>
          <w:color w:val="000000" w:themeColor="text1"/>
          <w:lang w:val="en-GB"/>
        </w:rPr>
        <w:t xml:space="preserve"> that </w:t>
      </w:r>
      <w:r w:rsidR="00BB4C9E" w:rsidRPr="0082186B">
        <w:rPr>
          <w:color w:val="000000" w:themeColor="text1"/>
          <w:lang w:val="en-GB"/>
        </w:rPr>
        <w:t>the lack of</w:t>
      </w:r>
      <w:r w:rsidR="008D1123" w:rsidRPr="0082186B">
        <w:rPr>
          <w:color w:val="000000" w:themeColor="text1"/>
          <w:lang w:val="en-GB"/>
        </w:rPr>
        <w:t xml:space="preserve"> feedback from KFOR </w:t>
      </w:r>
      <w:r w:rsidR="00CA6B22" w:rsidRPr="0082186B">
        <w:rPr>
          <w:color w:val="000000" w:themeColor="text1"/>
          <w:lang w:val="en-GB"/>
        </w:rPr>
        <w:t xml:space="preserve">and that the lack of witnesses or suspects impeded the identification of the perpetrators. </w:t>
      </w:r>
      <w:bookmarkEnd w:id="48"/>
      <w:r w:rsidR="000311CA" w:rsidRPr="0082186B">
        <w:rPr>
          <w:color w:val="000000" w:themeColor="text1"/>
          <w:lang w:val="en-GB"/>
        </w:rPr>
        <w:t xml:space="preserve">In this regard, the </w:t>
      </w:r>
      <w:r w:rsidR="000311CA" w:rsidRPr="0082186B">
        <w:rPr>
          <w:bCs/>
          <w:color w:val="000000" w:themeColor="text1"/>
          <w:lang w:val="en-GB"/>
        </w:rPr>
        <w:t>Panel, again, stresses</w:t>
      </w:r>
      <w:r w:rsidR="000311CA" w:rsidRPr="0082186B">
        <w:rPr>
          <w:color w:val="000000" w:themeColor="text1"/>
          <w:lang w:val="en-GB"/>
        </w:rPr>
        <w:t xml:space="preserve"> that almost any investigation at its initial stage lacks information. Finding the necessary information to fill those gaps is the main goal of any investigative activity. Therefore, a lack of information at the beginning of the investigation should not be used as an argument to defend inaction by the investigative authorities. The file, as made available to the Panel, does not show any such activity. Thus, it appears that UNMIK Police simply waited for further information to appear by itself. In </w:t>
      </w:r>
      <w:r w:rsidR="00FE3556" w:rsidRPr="0082186B">
        <w:rPr>
          <w:color w:val="000000" w:themeColor="text1"/>
          <w:lang w:val="en-GB"/>
        </w:rPr>
        <w:t xml:space="preserve">the </w:t>
      </w:r>
      <w:r w:rsidR="000311CA" w:rsidRPr="0082186B">
        <w:rPr>
          <w:color w:val="000000" w:themeColor="text1"/>
          <w:lang w:val="en-GB"/>
        </w:rPr>
        <w:t xml:space="preserve">Panel’s view, such a passivity by UNMIK Police may have led to the loss of potential evidence (see the Panel’s approach in the case </w:t>
      </w:r>
      <w:r w:rsidR="000311CA" w:rsidRPr="0082186B">
        <w:rPr>
          <w:i/>
          <w:color w:val="000000" w:themeColor="text1"/>
          <w:lang w:val="en-GB"/>
        </w:rPr>
        <w:t>Ð.L.</w:t>
      </w:r>
      <w:r w:rsidR="000311CA" w:rsidRPr="0082186B">
        <w:rPr>
          <w:color w:val="000000" w:themeColor="text1"/>
          <w:lang w:val="en-GB"/>
        </w:rPr>
        <w:t>, no. 88/09, opinion of 22 November 2013, at § 1</w:t>
      </w:r>
      <w:r w:rsidR="00B72FB0" w:rsidRPr="0082186B">
        <w:rPr>
          <w:color w:val="000000" w:themeColor="text1"/>
          <w:lang w:val="en-GB"/>
        </w:rPr>
        <w:t>23</w:t>
      </w:r>
      <w:r w:rsidR="000311CA" w:rsidRPr="0082186B">
        <w:rPr>
          <w:color w:val="000000" w:themeColor="text1"/>
          <w:lang w:val="en-GB"/>
        </w:rPr>
        <w:t>).</w:t>
      </w:r>
    </w:p>
    <w:p w:rsidR="001F757F" w:rsidRPr="0082186B" w:rsidRDefault="001F757F" w:rsidP="001F757F">
      <w:pPr>
        <w:pStyle w:val="ListParagraph"/>
        <w:rPr>
          <w:color w:val="000000" w:themeColor="text1"/>
          <w:lang w:val="en-GB"/>
        </w:rPr>
      </w:pPr>
    </w:p>
    <w:p w:rsidR="001F757F" w:rsidRPr="0082186B" w:rsidRDefault="001F757F" w:rsidP="00B47667">
      <w:pPr>
        <w:pStyle w:val="ListParagraph"/>
        <w:widowControl w:val="0"/>
        <w:numPr>
          <w:ilvl w:val="0"/>
          <w:numId w:val="2"/>
        </w:numPr>
        <w:tabs>
          <w:tab w:val="left" w:pos="630"/>
        </w:tabs>
        <w:autoSpaceDE w:val="0"/>
        <w:jc w:val="both"/>
        <w:rPr>
          <w:lang w:val="en-GB"/>
        </w:rPr>
      </w:pPr>
      <w:r w:rsidRPr="0082186B">
        <w:rPr>
          <w:lang w:val="en-GB"/>
        </w:rPr>
        <w:t>The apparent lack of an adequate</w:t>
      </w:r>
      <w:r w:rsidRPr="0082186B">
        <w:rPr>
          <w:bCs/>
        </w:rPr>
        <w:t xml:space="preserve"> </w:t>
      </w:r>
      <w:r w:rsidRPr="0082186B">
        <w:rPr>
          <w:lang w:val="en-GB"/>
        </w:rPr>
        <w:t>reaction from UNMIK Police, and of any adequate action at later stages, may have suggested to the perpetrators that the authorities were either not able, or not willing to investigate such criminal acts.</w:t>
      </w:r>
      <w:r w:rsidR="00D23B5A" w:rsidRPr="0082186B">
        <w:rPr>
          <w:lang w:val="en-GB"/>
        </w:rPr>
        <w:t xml:space="preserve"> Moreover, the lack of a more assertive approach with obtaining a response from KFOR suggests to the</w:t>
      </w:r>
      <w:r w:rsidR="00D47CFA" w:rsidRPr="0082186B">
        <w:rPr>
          <w:lang w:val="en-GB"/>
        </w:rPr>
        <w:t xml:space="preserve"> community that the latter</w:t>
      </w:r>
      <w:r w:rsidR="00D23B5A" w:rsidRPr="0082186B">
        <w:rPr>
          <w:lang w:val="en-GB"/>
        </w:rPr>
        <w:t xml:space="preserve"> is above the law.</w:t>
      </w:r>
      <w:r w:rsidRPr="0082186B">
        <w:rPr>
          <w:lang w:val="en-GB"/>
        </w:rPr>
        <w:t xml:space="preserve">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F07533" w:rsidRPr="0082186B" w:rsidRDefault="00F07533" w:rsidP="00162F92">
      <w:pPr>
        <w:pStyle w:val="ListParagraph"/>
        <w:autoSpaceDE w:val="0"/>
        <w:ind w:left="360"/>
        <w:jc w:val="both"/>
        <w:rPr>
          <w:bCs/>
          <w:color w:val="000000" w:themeColor="text1"/>
          <w:lang w:val="en-GB"/>
        </w:rPr>
      </w:pPr>
    </w:p>
    <w:p w:rsidR="001F757F" w:rsidRPr="0082186B" w:rsidRDefault="001F757F" w:rsidP="00B47667">
      <w:pPr>
        <w:pStyle w:val="ListParagraph"/>
        <w:widowControl w:val="0"/>
        <w:numPr>
          <w:ilvl w:val="0"/>
          <w:numId w:val="2"/>
        </w:numPr>
        <w:tabs>
          <w:tab w:val="left" w:pos="630"/>
        </w:tabs>
        <w:autoSpaceDE w:val="0"/>
        <w:jc w:val="both"/>
        <w:rPr>
          <w:rStyle w:val="sb8d990e2"/>
          <w:lang w:val="en-GB"/>
        </w:rPr>
      </w:pPr>
      <w:r w:rsidRPr="0082186B">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r w:rsidRPr="0082186B">
        <w:rPr>
          <w:color w:val="000000" w:themeColor="text1"/>
          <w:lang w:val="en-GB"/>
        </w:rPr>
        <w:t xml:space="preserve">In this respect, the Panel also recalls the position of the European Court that “the authorities </w:t>
      </w:r>
      <w:r w:rsidRPr="0082186B">
        <w:rPr>
          <w:rStyle w:val="sb8d990e2"/>
          <w:color w:val="000000" w:themeColor="text1"/>
        </w:rPr>
        <w:t xml:space="preserve">always make a serious attempt to find out what happened </w:t>
      </w:r>
      <w:r w:rsidR="00697B85" w:rsidRPr="0082186B">
        <w:rPr>
          <w:rStyle w:val="sb8d990e2"/>
          <w:color w:val="000000" w:themeColor="text1"/>
        </w:rPr>
        <w:t xml:space="preserve">and should not rely on hasty or </w:t>
      </w:r>
      <w:r w:rsidRPr="0082186B">
        <w:rPr>
          <w:rStyle w:val="sb8d990e2"/>
          <w:color w:val="000000" w:themeColor="text1"/>
        </w:rPr>
        <w:t xml:space="preserve">ill-founded conclusions to close their investigation” (see § </w:t>
      </w:r>
      <w:r w:rsidR="00DF3A30">
        <w:fldChar w:fldCharType="begin"/>
      </w:r>
      <w:r w:rsidR="00DF3A30">
        <w:instrText xml:space="preserve"> REF _Ref401161709 \r \h  \* MERGEFORMAT </w:instrText>
      </w:r>
      <w:r w:rsidR="00DF3A30">
        <w:fldChar w:fldCharType="separate"/>
      </w:r>
      <w:r w:rsidR="006545BC" w:rsidRPr="006545BC">
        <w:rPr>
          <w:rStyle w:val="sb8d990e2"/>
          <w:color w:val="000000" w:themeColor="text1"/>
        </w:rPr>
        <w:t>71</w:t>
      </w:r>
      <w:r w:rsidR="00DF3A30">
        <w:fldChar w:fldCharType="end"/>
      </w:r>
      <w:r w:rsidRPr="0082186B">
        <w:rPr>
          <w:rStyle w:val="sb8d990e2"/>
          <w:color w:val="000000" w:themeColor="text1"/>
        </w:rPr>
        <w:t xml:space="preserve"> above).</w:t>
      </w:r>
    </w:p>
    <w:p w:rsidR="001F757F" w:rsidRPr="0082186B" w:rsidRDefault="001F757F" w:rsidP="001F757F">
      <w:pPr>
        <w:pStyle w:val="ListParagraph"/>
        <w:rPr>
          <w:lang w:val="en-GB"/>
        </w:rPr>
      </w:pPr>
    </w:p>
    <w:p w:rsidR="001F757F" w:rsidRPr="0082186B" w:rsidRDefault="001F757F" w:rsidP="00B47667">
      <w:pPr>
        <w:pStyle w:val="ListParagraph"/>
        <w:widowControl w:val="0"/>
        <w:numPr>
          <w:ilvl w:val="0"/>
          <w:numId w:val="2"/>
        </w:numPr>
        <w:tabs>
          <w:tab w:val="left" w:pos="630"/>
        </w:tabs>
        <w:autoSpaceDE w:val="0"/>
        <w:jc w:val="both"/>
        <w:rPr>
          <w:lang w:val="en-GB"/>
        </w:rPr>
      </w:pPr>
      <w:r w:rsidRPr="0082186B">
        <w:rPr>
          <w:lang w:val="en-GB"/>
        </w:rPr>
        <w:t xml:space="preserve">The Panel considers that, having regard to all the circumstances of the particular case, not all reasonable steps were taken by UNMIK towards </w:t>
      </w:r>
      <w:r w:rsidRPr="0082186B">
        <w:rPr>
          <w:color w:val="000000" w:themeColor="text1"/>
        </w:rPr>
        <w:t xml:space="preserve">towards locating and identifying the mortal remains of </w:t>
      </w:r>
      <w:r w:rsidRPr="0082186B">
        <w:rPr>
          <w:lang w:val="en-GB"/>
        </w:rPr>
        <w:t xml:space="preserve">Mr </w:t>
      </w:r>
      <w:proofErr w:type="spellStart"/>
      <w:r w:rsidR="00E04B17" w:rsidRPr="0082186B">
        <w:rPr>
          <w:lang w:val="en-GB"/>
        </w:rPr>
        <w:t>Lj</w:t>
      </w:r>
      <w:proofErr w:type="spellEnd"/>
      <w:r w:rsidR="00E04B17" w:rsidRPr="0082186B">
        <w:rPr>
          <w:lang w:val="en-GB"/>
        </w:rPr>
        <w:t>. B.</w:t>
      </w:r>
      <w:r w:rsidRPr="0082186B">
        <w:rPr>
          <w:color w:val="000000" w:themeColor="text1"/>
        </w:rPr>
        <w:t xml:space="preserve"> and </w:t>
      </w:r>
      <w:r w:rsidRPr="0082186B">
        <w:rPr>
          <w:lang w:val="en-GB"/>
        </w:rPr>
        <w:t xml:space="preserve">identifying the perpetrators and bringing them to justice. In this sense the Panel considers that the investigation was not adequate and did not comply with the requirements of promptness, expedition and effectiveness (see § </w:t>
      </w:r>
      <w:r w:rsidR="00DF3A30">
        <w:fldChar w:fldCharType="begin"/>
      </w:r>
      <w:r w:rsidR="00DF3A30">
        <w:instrText xml:space="preserve"> REF _Ref346724174 \r \h  \* MERGEFORMAT </w:instrText>
      </w:r>
      <w:r w:rsidR="00DF3A30">
        <w:fldChar w:fldCharType="separate"/>
      </w:r>
      <w:r w:rsidR="006545BC" w:rsidRPr="006545BC">
        <w:rPr>
          <w:lang w:val="en-GB"/>
        </w:rPr>
        <w:t>70</w:t>
      </w:r>
      <w:r w:rsidR="00DF3A30">
        <w:fldChar w:fldCharType="end"/>
      </w:r>
      <w:r w:rsidRPr="0082186B">
        <w:rPr>
          <w:lang w:val="en-GB"/>
        </w:rPr>
        <w:t xml:space="preserve"> above), as required by Article 2 of the ECHR.</w:t>
      </w:r>
    </w:p>
    <w:p w:rsidR="001F757F" w:rsidRPr="0082186B" w:rsidRDefault="001F757F" w:rsidP="001F757F">
      <w:pPr>
        <w:pStyle w:val="ListParagraph"/>
        <w:rPr>
          <w:color w:val="000000" w:themeColor="text1"/>
        </w:rPr>
      </w:pPr>
    </w:p>
    <w:p w:rsidR="00FC335C" w:rsidRPr="0082186B" w:rsidRDefault="000311CA" w:rsidP="008B587B">
      <w:pPr>
        <w:pStyle w:val="ListParagraph"/>
        <w:widowControl w:val="0"/>
        <w:numPr>
          <w:ilvl w:val="0"/>
          <w:numId w:val="2"/>
        </w:numPr>
        <w:tabs>
          <w:tab w:val="clear" w:pos="360"/>
          <w:tab w:val="num" w:pos="450"/>
          <w:tab w:val="left" w:pos="630"/>
        </w:tabs>
        <w:autoSpaceDE w:val="0"/>
        <w:ind w:left="450" w:hanging="450"/>
        <w:jc w:val="both"/>
        <w:rPr>
          <w:lang w:val="en-GB"/>
        </w:rPr>
      </w:pPr>
      <w:r w:rsidRPr="0082186B">
        <w:rPr>
          <w:color w:val="000000" w:themeColor="text1"/>
        </w:rPr>
        <w:t>In relation to the procedural requirement of public</w:t>
      </w:r>
      <w:r w:rsidRPr="0082186B">
        <w:rPr>
          <w:color w:val="000000" w:themeColor="text1"/>
          <w:lang w:val="en-GB" w:eastAsia="en-GB"/>
        </w:rPr>
        <w:t xml:space="preserve"> scrutiny, the Panel recalls that Article 2 also entails that </w:t>
      </w:r>
      <w:r w:rsidRPr="0082186B">
        <w:rPr>
          <w:color w:val="000000" w:themeColor="text1"/>
          <w:lang w:val="en-GB"/>
        </w:rPr>
        <w:t>the</w:t>
      </w:r>
      <w:r w:rsidRPr="0082186B">
        <w:rPr>
          <w:color w:val="000000" w:themeColor="text1"/>
          <w:lang w:val="en-GB" w:eastAsia="en-GB"/>
        </w:rPr>
        <w:t xml:space="preserve"> victim’s next-of-kin be involved in the investigation to the extent necessary to </w:t>
      </w:r>
      <w:r w:rsidRPr="0082186B">
        <w:rPr>
          <w:bCs/>
          <w:color w:val="000000" w:themeColor="text1"/>
          <w:lang w:val="en-GB"/>
        </w:rPr>
        <w:t>safeguard</w:t>
      </w:r>
      <w:r w:rsidRPr="0082186B">
        <w:rPr>
          <w:color w:val="000000" w:themeColor="text1"/>
          <w:lang w:val="en-GB" w:eastAsia="en-GB"/>
        </w:rPr>
        <w:t xml:space="preserve"> his or her legitimate interests.</w:t>
      </w:r>
      <w:bookmarkStart w:id="50" w:name="_Ref401074447"/>
    </w:p>
    <w:p w:rsidR="00FC335C" w:rsidRPr="0082186B" w:rsidRDefault="00FC335C" w:rsidP="00FC335C">
      <w:pPr>
        <w:pStyle w:val="ListParagraph"/>
      </w:pPr>
    </w:p>
    <w:p w:rsidR="00FC335C" w:rsidRPr="0082186B" w:rsidRDefault="003758A5" w:rsidP="008B587B">
      <w:pPr>
        <w:pStyle w:val="ListParagraph"/>
        <w:widowControl w:val="0"/>
        <w:numPr>
          <w:ilvl w:val="0"/>
          <w:numId w:val="2"/>
        </w:numPr>
        <w:tabs>
          <w:tab w:val="clear" w:pos="360"/>
          <w:tab w:val="num" w:pos="450"/>
          <w:tab w:val="left" w:pos="630"/>
        </w:tabs>
        <w:autoSpaceDE w:val="0"/>
        <w:ind w:left="450" w:hanging="450"/>
        <w:jc w:val="both"/>
        <w:rPr>
          <w:lang w:val="en-GB"/>
        </w:rPr>
      </w:pPr>
      <w:r w:rsidRPr="0082186B">
        <w:t>The</w:t>
      </w:r>
      <w:r w:rsidR="004E7660" w:rsidRPr="0082186B">
        <w:t xml:space="preserve"> investigative file </w:t>
      </w:r>
      <w:r w:rsidR="00BC6456" w:rsidRPr="0082186B">
        <w:t>shows that</w:t>
      </w:r>
      <w:r w:rsidRPr="0082186B">
        <w:t xml:space="preserve"> the only contact between</w:t>
      </w:r>
      <w:r w:rsidR="00BC6456" w:rsidRPr="0082186B">
        <w:t xml:space="preserve"> UNMIK investigators </w:t>
      </w:r>
      <w:r w:rsidRPr="0082186B">
        <w:t xml:space="preserve">and Mr </w:t>
      </w:r>
      <w:proofErr w:type="spellStart"/>
      <w:r w:rsidR="00E04B17" w:rsidRPr="0082186B">
        <w:t>Lj</w:t>
      </w:r>
      <w:proofErr w:type="spellEnd"/>
      <w:r w:rsidR="00E04B17" w:rsidRPr="0082186B">
        <w:t>. B.</w:t>
      </w:r>
      <w:r w:rsidRPr="0082186B">
        <w:t>’s family members was a telephone interview with the complainant</w:t>
      </w:r>
      <w:r w:rsidR="00BC6456" w:rsidRPr="0082186B">
        <w:t xml:space="preserve"> in </w:t>
      </w:r>
      <w:r w:rsidR="00D23B5A" w:rsidRPr="0082186B">
        <w:t>March 2005</w:t>
      </w:r>
      <w:r w:rsidRPr="0082186B">
        <w:t>. N</w:t>
      </w:r>
      <w:r w:rsidR="00BC6456" w:rsidRPr="0082186B">
        <w:t>o further contact</w:t>
      </w:r>
      <w:r w:rsidRPr="0082186B">
        <w:t xml:space="preserve"> is documented in the file</w:t>
      </w:r>
      <w:r w:rsidR="00FB270E" w:rsidRPr="0082186B">
        <w:t xml:space="preserve"> such as </w:t>
      </w:r>
      <w:r w:rsidRPr="0082186B">
        <w:t xml:space="preserve">informing the complainant and </w:t>
      </w:r>
      <w:r w:rsidR="00FB270E" w:rsidRPr="0082186B">
        <w:t xml:space="preserve">her </w:t>
      </w:r>
      <w:r w:rsidRPr="0082186B">
        <w:t xml:space="preserve">family </w:t>
      </w:r>
      <w:r w:rsidR="00BC6456" w:rsidRPr="0082186B">
        <w:t>about th</w:t>
      </w:r>
      <w:r w:rsidRPr="0082186B">
        <w:t>e status of the investigation</w:t>
      </w:r>
      <w:r w:rsidR="00BC6456" w:rsidRPr="0082186B">
        <w:t xml:space="preserve">. </w:t>
      </w:r>
      <w:r w:rsidR="00D23B5A" w:rsidRPr="0082186B">
        <w:t>There is no record of UNMIK informing the family of its efforts in contacting KFOR</w:t>
      </w:r>
      <w:r w:rsidR="00FB270E" w:rsidRPr="0082186B">
        <w:t xml:space="preserve"> to determine </w:t>
      </w:r>
      <w:r w:rsidR="00E50AC7" w:rsidRPr="0082186B">
        <w:t xml:space="preserve">the </w:t>
      </w:r>
      <w:r w:rsidR="00FB270E" w:rsidRPr="0082186B">
        <w:t xml:space="preserve">veracity of the allegation that Mr. </w:t>
      </w:r>
      <w:proofErr w:type="spellStart"/>
      <w:r w:rsidR="00FB270E" w:rsidRPr="0082186B">
        <w:t>Lj</w:t>
      </w:r>
      <w:proofErr w:type="spellEnd"/>
      <w:r w:rsidR="00FB270E" w:rsidRPr="0082186B">
        <w:t xml:space="preserve">. B. was held in detention there and subsequently killed </w:t>
      </w:r>
      <w:r w:rsidR="00D47CFA" w:rsidRPr="0082186B">
        <w:t xml:space="preserve">while </w:t>
      </w:r>
      <w:r w:rsidR="00FB270E" w:rsidRPr="0082186B">
        <w:t>trying to escape</w:t>
      </w:r>
      <w:r w:rsidR="00D23B5A" w:rsidRPr="0082186B">
        <w:t xml:space="preserve">. </w:t>
      </w:r>
    </w:p>
    <w:p w:rsidR="00FC335C" w:rsidRPr="0082186B" w:rsidRDefault="00FC335C" w:rsidP="00FC335C">
      <w:pPr>
        <w:pStyle w:val="ListParagraph"/>
        <w:rPr>
          <w:color w:val="000000" w:themeColor="text1"/>
          <w:lang w:val="en-GB"/>
        </w:rPr>
      </w:pPr>
    </w:p>
    <w:p w:rsidR="00680CEA" w:rsidRPr="0082186B" w:rsidRDefault="00680CEA" w:rsidP="008B587B">
      <w:pPr>
        <w:pStyle w:val="ListParagraph"/>
        <w:widowControl w:val="0"/>
        <w:numPr>
          <w:ilvl w:val="0"/>
          <w:numId w:val="2"/>
        </w:numPr>
        <w:tabs>
          <w:tab w:val="clear" w:pos="360"/>
          <w:tab w:val="num" w:pos="450"/>
          <w:tab w:val="left" w:pos="630"/>
        </w:tabs>
        <w:autoSpaceDE w:val="0"/>
        <w:ind w:left="450" w:hanging="450"/>
        <w:jc w:val="both"/>
        <w:rPr>
          <w:lang w:val="en-GB"/>
        </w:rPr>
      </w:pPr>
      <w:r w:rsidRPr="0082186B">
        <w:rPr>
          <w:color w:val="000000" w:themeColor="text1"/>
          <w:lang w:val="en-GB"/>
        </w:rPr>
        <w:t>The Panel recalls the SRSG’s comment that the present case is similar to other cases of killings, abductions and disappearances where UNMIK’s investigations “inevitably” stalled due to  the lack of e</w:t>
      </w:r>
      <w:r w:rsidR="006E43D5" w:rsidRPr="0082186B">
        <w:rPr>
          <w:color w:val="000000" w:themeColor="text1"/>
          <w:lang w:val="en-GB"/>
        </w:rPr>
        <w:t xml:space="preserve">vidence and witnesses (see § </w:t>
      </w:r>
      <w:r w:rsidR="00DF3A30">
        <w:fldChar w:fldCharType="begin"/>
      </w:r>
      <w:r w:rsidR="00DF3A30">
        <w:instrText xml:space="preserve"> REF _Ref404776872 \r \h  \* MERGEFORMAT </w:instrText>
      </w:r>
      <w:r w:rsidR="00DF3A30">
        <w:fldChar w:fldCharType="separate"/>
      </w:r>
      <w:r w:rsidR="006545BC" w:rsidRPr="006545BC">
        <w:rPr>
          <w:color w:val="000000" w:themeColor="text1"/>
          <w:lang w:val="en-GB"/>
        </w:rPr>
        <w:t>59</w:t>
      </w:r>
      <w:r w:rsidR="00DF3A30">
        <w:fldChar w:fldCharType="end"/>
      </w:r>
      <w:r w:rsidR="006E43D5" w:rsidRPr="0082186B">
        <w:rPr>
          <w:color w:val="000000" w:themeColor="text1"/>
          <w:lang w:val="en-GB"/>
        </w:rPr>
        <w:t xml:space="preserve"> </w:t>
      </w:r>
      <w:r w:rsidRPr="0082186B">
        <w:rPr>
          <w:color w:val="000000" w:themeColor="text1"/>
          <w:lang w:val="en-GB"/>
        </w:rPr>
        <w:t xml:space="preserve">above).  For its part, the Panel, in light of the shortcomings and deficiencies in the investigation described above, considers that the case of </w:t>
      </w:r>
      <w:r w:rsidRPr="0082186B">
        <w:t xml:space="preserve">Mr </w:t>
      </w:r>
      <w:proofErr w:type="spellStart"/>
      <w:r w:rsidR="00E04B17" w:rsidRPr="0082186B">
        <w:t>Lj</w:t>
      </w:r>
      <w:proofErr w:type="spellEnd"/>
      <w:r w:rsidR="00E04B17" w:rsidRPr="0082186B">
        <w:t>. B.</w:t>
      </w:r>
      <w:r w:rsidRPr="0082186B">
        <w:rPr>
          <w:color w:val="000000" w:themeColor="text1"/>
          <w:lang w:val="en-GB"/>
        </w:rPr>
        <w:t xml:space="preserve">, as well as other cases of killings, abductions and disappearances previously examined, well exemplify a pattern </w:t>
      </w:r>
      <w:r w:rsidRPr="0082186B">
        <w:t xml:space="preserve">of perfunctory and </w:t>
      </w:r>
      <w:r w:rsidRPr="0082186B">
        <w:rPr>
          <w:color w:val="000000" w:themeColor="text1"/>
          <w:lang w:val="en-GB"/>
        </w:rPr>
        <w:t xml:space="preserve">unproductive investigations conducted by the UNMIK Police into killings and disappearances in Kosovo (see § </w:t>
      </w:r>
      <w:r w:rsidR="00DF3A30">
        <w:fldChar w:fldCharType="begin"/>
      </w:r>
      <w:r w:rsidR="00DF3A30">
        <w:instrText xml:space="preserve"> REF _Ref403834230 \r \h  \* MERGEFORMAT </w:instrText>
      </w:r>
      <w:r w:rsidR="00DF3A30">
        <w:fldChar w:fldCharType="separate"/>
      </w:r>
      <w:r w:rsidR="006545BC" w:rsidRPr="006545BC">
        <w:rPr>
          <w:color w:val="000000" w:themeColor="text1"/>
          <w:lang w:val="en-GB"/>
        </w:rPr>
        <w:t>87</w:t>
      </w:r>
      <w:r w:rsidR="00DF3A30">
        <w:fldChar w:fldCharType="end"/>
      </w:r>
      <w:r w:rsidR="00763049" w:rsidRPr="0082186B">
        <w:rPr>
          <w:color w:val="000000" w:themeColor="text1"/>
          <w:lang w:val="en-GB"/>
        </w:rPr>
        <w:t xml:space="preserve"> </w:t>
      </w:r>
      <w:r w:rsidRPr="0082186B">
        <w:rPr>
          <w:color w:val="000000" w:themeColor="text1"/>
          <w:lang w:val="en-GB"/>
        </w:rPr>
        <w:t xml:space="preserve">above; compare with HRC, </w:t>
      </w:r>
      <w:r w:rsidR="00697B85" w:rsidRPr="0082186B">
        <w:rPr>
          <w:i/>
          <w:color w:val="000000" w:themeColor="text1"/>
          <w:lang w:val="en-GB"/>
        </w:rPr>
        <w:t>Abubakar Amirov and Aïzan Amirova v. Russian Federation</w:t>
      </w:r>
      <w:r w:rsidRPr="0082186B">
        <w:rPr>
          <w:color w:val="000000" w:themeColor="text1"/>
          <w:lang w:val="en-GB"/>
        </w:rPr>
        <w:t xml:space="preserve">, cited in § </w:t>
      </w:r>
      <w:r w:rsidR="00DF3A30">
        <w:fldChar w:fldCharType="begin"/>
      </w:r>
      <w:r w:rsidR="00DF3A30">
        <w:instrText xml:space="preserve"> REF _Ref401163171 \r \h  \* MERGEFORMAT </w:instrText>
      </w:r>
      <w:r w:rsidR="00DF3A30">
        <w:fldChar w:fldCharType="separate"/>
      </w:r>
      <w:r w:rsidR="006545BC" w:rsidRPr="006545BC">
        <w:rPr>
          <w:color w:val="000000" w:themeColor="text1"/>
          <w:lang w:val="en-GB"/>
        </w:rPr>
        <w:t>82</w:t>
      </w:r>
      <w:r w:rsidR="00DF3A30">
        <w:fldChar w:fldCharType="end"/>
      </w:r>
      <w:r w:rsidR="00763049" w:rsidRPr="0082186B">
        <w:rPr>
          <w:color w:val="000000" w:themeColor="text1"/>
          <w:lang w:val="en-GB"/>
        </w:rPr>
        <w:t xml:space="preserve"> </w:t>
      </w:r>
      <w:r w:rsidRPr="0082186B">
        <w:rPr>
          <w:color w:val="000000" w:themeColor="text1"/>
          <w:lang w:val="en-GB"/>
        </w:rPr>
        <w:t>above, at § 11.4</w:t>
      </w:r>
      <w:r w:rsidR="00DF0E8C" w:rsidRPr="0082186B">
        <w:rPr>
          <w:color w:val="000000" w:themeColor="text1"/>
          <w:lang w:val="en-GB"/>
        </w:rPr>
        <w:t xml:space="preserve">, HRAP, </w:t>
      </w:r>
      <w:r w:rsidR="00DF0E8C" w:rsidRPr="0082186B">
        <w:rPr>
          <w:i/>
          <w:color w:val="000000" w:themeColor="text1"/>
          <w:lang w:val="en-GB"/>
        </w:rPr>
        <w:t>Bulatović</w:t>
      </w:r>
      <w:r w:rsidR="00DF0E8C" w:rsidRPr="0082186B">
        <w:rPr>
          <w:color w:val="000000" w:themeColor="text1"/>
          <w:lang w:val="en-GB"/>
        </w:rPr>
        <w:t>, no. 166/09, opinion of 13 November 2014, §§ 85 and 101</w:t>
      </w:r>
    </w:p>
    <w:bookmarkEnd w:id="50"/>
    <w:p w:rsidR="000311CA" w:rsidRPr="0082186B" w:rsidRDefault="000311CA" w:rsidP="000311CA">
      <w:pPr>
        <w:pStyle w:val="ListParagraph"/>
        <w:rPr>
          <w:color w:val="000000" w:themeColor="text1"/>
          <w:lang w:val="en-GB"/>
        </w:rPr>
      </w:pPr>
    </w:p>
    <w:p w:rsidR="000311CA" w:rsidRPr="0082186B" w:rsidRDefault="00C77833" w:rsidP="008B587B">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eastAsia="en-GB"/>
        </w:rPr>
      </w:pPr>
      <w:r w:rsidRPr="0082186B">
        <w:rPr>
          <w:color w:val="000000" w:themeColor="text1"/>
          <w:lang w:val="en-GB" w:eastAsia="en-GB"/>
        </w:rPr>
        <w:t xml:space="preserve">In light of the deficiencies and shortcomings described above, the Panel concludes that UNMIK failed to carry out an effective investigation into the abduction and disappearance of Mr </w:t>
      </w:r>
      <w:proofErr w:type="spellStart"/>
      <w:r w:rsidR="00E04B17" w:rsidRPr="0082186B">
        <w:rPr>
          <w:color w:val="000000" w:themeColor="text1"/>
          <w:lang w:val="en-GB" w:eastAsia="en-GB"/>
        </w:rPr>
        <w:t>Lj</w:t>
      </w:r>
      <w:proofErr w:type="spellEnd"/>
      <w:r w:rsidR="00E04B17" w:rsidRPr="0082186B">
        <w:rPr>
          <w:color w:val="000000" w:themeColor="text1"/>
          <w:lang w:val="en-GB" w:eastAsia="en-GB"/>
        </w:rPr>
        <w:t xml:space="preserve">. </w:t>
      </w:r>
      <w:r w:rsidR="00D967F4" w:rsidRPr="0082186B">
        <w:rPr>
          <w:color w:val="000000" w:themeColor="text1"/>
          <w:lang w:val="en-GB" w:eastAsia="en-GB"/>
        </w:rPr>
        <w:t>B.</w:t>
      </w:r>
      <w:r w:rsidRPr="0082186B">
        <w:rPr>
          <w:color w:val="000000" w:themeColor="text1"/>
          <w:lang w:val="en-GB" w:eastAsia="en-GB"/>
        </w:rPr>
        <w:t xml:space="preserve"> </w:t>
      </w:r>
      <w:r w:rsidR="000311CA" w:rsidRPr="0082186B">
        <w:rPr>
          <w:color w:val="000000" w:themeColor="text1"/>
          <w:lang w:val="en-GB" w:eastAsia="en-GB"/>
        </w:rPr>
        <w:t>There has accordingly been a violation of Article 2, procedural limb, of the ECHR.</w:t>
      </w:r>
    </w:p>
    <w:p w:rsidR="00890A53" w:rsidRPr="0082186B" w:rsidRDefault="00890A53" w:rsidP="004E7660">
      <w:pPr>
        <w:rPr>
          <w:color w:val="000000" w:themeColor="text1"/>
        </w:rPr>
      </w:pPr>
    </w:p>
    <w:bookmarkEnd w:id="47"/>
    <w:p w:rsidR="00D12B96" w:rsidRPr="0082186B" w:rsidRDefault="00D12B96" w:rsidP="00D12B96">
      <w:pPr>
        <w:pStyle w:val="ListParagraph"/>
        <w:numPr>
          <w:ilvl w:val="0"/>
          <w:numId w:val="4"/>
        </w:numPr>
        <w:jc w:val="both"/>
        <w:rPr>
          <w:b/>
          <w:color w:val="000000" w:themeColor="text1"/>
          <w:lang w:val="en-GB"/>
        </w:rPr>
      </w:pPr>
      <w:r w:rsidRPr="0082186B">
        <w:rPr>
          <w:b/>
          <w:color w:val="000000" w:themeColor="text1"/>
          <w:lang w:val="en-GB"/>
        </w:rPr>
        <w:t>Alleged violation of Article 3 of the ECHR</w:t>
      </w:r>
    </w:p>
    <w:p w:rsidR="00D12B96" w:rsidRPr="0082186B" w:rsidRDefault="00D12B96" w:rsidP="00D12B96">
      <w:pPr>
        <w:autoSpaceDE w:val="0"/>
        <w:jc w:val="both"/>
        <w:rPr>
          <w:b/>
          <w:bCs/>
          <w:color w:val="000000" w:themeColor="text1"/>
          <w:lang w:val="en-GB"/>
        </w:rPr>
      </w:pPr>
    </w:p>
    <w:p w:rsidR="00D12B96"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lastRenderedPageBreak/>
        <w:t xml:space="preserve">The Panel </w:t>
      </w:r>
      <w:r w:rsidRPr="0082186B">
        <w:rPr>
          <w:bCs/>
          <w:color w:val="000000" w:themeColor="text1"/>
        </w:rPr>
        <w:t>considers</w:t>
      </w:r>
      <w:r w:rsidRPr="0082186B">
        <w:rPr>
          <w:color w:val="000000" w:themeColor="text1"/>
          <w:lang w:val="en-GB"/>
        </w:rPr>
        <w:t xml:space="preserve"> that the complainant invokes, in substance, a violation of the right to be free from inhumane or degrading treatment arising out of </w:t>
      </w:r>
      <w:r w:rsidR="00F95D72" w:rsidRPr="0082186B">
        <w:rPr>
          <w:color w:val="000000" w:themeColor="text1"/>
          <w:lang w:val="en-GB" w:eastAsia="en-GB"/>
        </w:rPr>
        <w:t xml:space="preserve">the abduction and disappearance </w:t>
      </w:r>
      <w:r w:rsidR="003E55DB" w:rsidRPr="0082186B">
        <w:rPr>
          <w:color w:val="000000" w:themeColor="text1"/>
          <w:lang w:val="en-GB"/>
        </w:rPr>
        <w:t xml:space="preserve">of </w:t>
      </w:r>
      <w:r w:rsidR="00E32A38">
        <w:rPr>
          <w:color w:val="000000" w:themeColor="text1"/>
          <w:lang w:val="en-GB"/>
        </w:rPr>
        <w:t xml:space="preserve">her </w:t>
      </w:r>
      <w:r w:rsidR="00E32A38" w:rsidRPr="00C67181">
        <w:rPr>
          <w:color w:val="000000" w:themeColor="text1"/>
          <w:lang w:val="en-GB"/>
        </w:rPr>
        <w:t>husband</w:t>
      </w:r>
      <w:r w:rsidRPr="00C67181">
        <w:rPr>
          <w:color w:val="000000" w:themeColor="text1"/>
          <w:lang w:val="en-GB"/>
        </w:rPr>
        <w:t>,</w:t>
      </w:r>
      <w:r w:rsidRPr="0082186B">
        <w:rPr>
          <w:color w:val="000000" w:themeColor="text1"/>
          <w:lang w:val="en-GB"/>
        </w:rPr>
        <w:t xml:space="preserve"> as guaranteed by Article 3 of the ECHR. </w:t>
      </w:r>
    </w:p>
    <w:p w:rsidR="00D12B96" w:rsidRPr="0082186B" w:rsidRDefault="00D12B96" w:rsidP="00D12B96">
      <w:pPr>
        <w:pStyle w:val="ListParagraph"/>
        <w:autoSpaceDE w:val="0"/>
        <w:ind w:left="360"/>
        <w:jc w:val="both"/>
        <w:rPr>
          <w:color w:val="000000" w:themeColor="text1"/>
          <w:lang w:val="en-GB"/>
        </w:rPr>
      </w:pPr>
    </w:p>
    <w:p w:rsidR="00D12B96" w:rsidRPr="0082186B" w:rsidRDefault="00D12B96" w:rsidP="00D12B96">
      <w:pPr>
        <w:pStyle w:val="ListParagraph1"/>
        <w:numPr>
          <w:ilvl w:val="0"/>
          <w:numId w:val="13"/>
        </w:numPr>
        <w:jc w:val="both"/>
        <w:rPr>
          <w:b/>
          <w:color w:val="000000" w:themeColor="text1"/>
        </w:rPr>
      </w:pPr>
      <w:r w:rsidRPr="0082186B">
        <w:rPr>
          <w:b/>
          <w:color w:val="000000" w:themeColor="text1"/>
        </w:rPr>
        <w:t xml:space="preserve">The scope of the Panel’s review </w:t>
      </w:r>
    </w:p>
    <w:p w:rsidR="00D12B96" w:rsidRPr="0082186B" w:rsidRDefault="00D12B96" w:rsidP="00D12B96">
      <w:pPr>
        <w:pStyle w:val="ListParagraph"/>
        <w:autoSpaceDE w:val="0"/>
        <w:ind w:left="360"/>
        <w:jc w:val="both"/>
        <w:rPr>
          <w:color w:val="000000" w:themeColor="text1"/>
          <w:lang w:val="en-GB"/>
        </w:rPr>
      </w:pPr>
    </w:p>
    <w:p w:rsidR="00D12B96"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 xml:space="preserve">The Panel will consider </w:t>
      </w:r>
      <w:r w:rsidRPr="0082186B">
        <w:rPr>
          <w:bCs/>
          <w:color w:val="000000" w:themeColor="text1"/>
        </w:rPr>
        <w:t>the</w:t>
      </w:r>
      <w:r w:rsidRPr="0082186B">
        <w:rPr>
          <w:color w:val="000000" w:themeColor="text1"/>
          <w:lang w:val="en-GB"/>
        </w:rPr>
        <w:t xml:space="preserve"> allegations under Article 3 of the ECHR, applying the same scope of review as was set out with regard to Article 2 (see §§ </w:t>
      </w:r>
      <w:r w:rsidR="00DF3A30">
        <w:fldChar w:fldCharType="begin"/>
      </w:r>
      <w:r w:rsidR="00DF3A30">
        <w:instrText xml:space="preserve"> REF _Ref401073185 \r \h  \* MERGEFORMAT </w:instrText>
      </w:r>
      <w:r w:rsidR="00DF3A30">
        <w:fldChar w:fldCharType="separate"/>
      </w:r>
      <w:r w:rsidR="006545BC" w:rsidRPr="006545BC">
        <w:rPr>
          <w:color w:val="000000" w:themeColor="text1"/>
          <w:lang w:val="en-GB"/>
        </w:rPr>
        <w:t>42</w:t>
      </w:r>
      <w:r w:rsidR="00DF3A30">
        <w:fldChar w:fldCharType="end"/>
      </w:r>
      <w:r w:rsidR="00774259" w:rsidRPr="0082186B">
        <w:rPr>
          <w:color w:val="000000" w:themeColor="text1"/>
          <w:lang w:val="en-GB"/>
        </w:rPr>
        <w:t xml:space="preserve"> </w:t>
      </w:r>
      <w:r w:rsidRPr="0082186B">
        <w:rPr>
          <w:color w:val="000000" w:themeColor="text1"/>
          <w:lang w:val="en-GB"/>
        </w:rPr>
        <w:t xml:space="preserve">- </w:t>
      </w:r>
      <w:r w:rsidR="00DF3A30">
        <w:fldChar w:fldCharType="begin"/>
      </w:r>
      <w:r w:rsidR="00DF3A30">
        <w:instrText xml:space="preserve"> REF _Ref401073200 \r \h  \* MERGEFORMAT </w:instrText>
      </w:r>
      <w:r w:rsidR="00DF3A30">
        <w:fldChar w:fldCharType="separate"/>
      </w:r>
      <w:r w:rsidR="006545BC" w:rsidRPr="006545BC">
        <w:rPr>
          <w:color w:val="000000" w:themeColor="text1"/>
          <w:lang w:val="en-GB"/>
        </w:rPr>
        <w:t>45</w:t>
      </w:r>
      <w:r w:rsidR="00DF3A30">
        <w:fldChar w:fldCharType="end"/>
      </w:r>
      <w:r w:rsidR="00774259" w:rsidRPr="0082186B">
        <w:rPr>
          <w:color w:val="000000" w:themeColor="text1"/>
          <w:lang w:val="en-GB"/>
        </w:rPr>
        <w:t xml:space="preserve"> above).</w:t>
      </w:r>
    </w:p>
    <w:p w:rsidR="00D12B96" w:rsidRPr="0082186B" w:rsidRDefault="00D12B96" w:rsidP="00D12B96">
      <w:pPr>
        <w:pStyle w:val="ListParagraph"/>
        <w:tabs>
          <w:tab w:val="num" w:pos="450"/>
        </w:tabs>
        <w:autoSpaceDE w:val="0"/>
        <w:ind w:left="450" w:hanging="450"/>
        <w:jc w:val="both"/>
        <w:rPr>
          <w:color w:val="000000" w:themeColor="text1"/>
          <w:lang w:val="en-GB"/>
        </w:rPr>
      </w:pPr>
    </w:p>
    <w:p w:rsidR="00D12B96"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51" w:name="_Ref374623030"/>
      <w:r w:rsidRPr="0082186B">
        <w:rPr>
          <w:color w:val="000000" w:themeColor="text1"/>
          <w:lang w:val="en-GB"/>
        </w:rPr>
        <w:t xml:space="preserve">The Panel recalls that the European Court of Human Rights has found on many occasions that a situation of </w:t>
      </w:r>
      <w:r w:rsidRPr="0082186B">
        <w:rPr>
          <w:bCs/>
          <w:color w:val="000000" w:themeColor="text1"/>
        </w:rPr>
        <w:t>enforced</w:t>
      </w:r>
      <w:r w:rsidRPr="0082186B">
        <w:rPr>
          <w:color w:val="000000" w:themeColor="text1"/>
          <w:lang w:val="en-GB"/>
        </w:rPr>
        <w:t xml:space="preserve"> disappearance gives rise to a violation of Article 3 in respect of close relatives of the victim. It emphasises that, c</w:t>
      </w:r>
      <w:r w:rsidR="00FC335C" w:rsidRPr="0082186B">
        <w:rPr>
          <w:color w:val="000000" w:themeColor="text1"/>
          <w:lang w:val="en-GB"/>
        </w:rPr>
        <w:t xml:space="preserve">oncerning Article 3, </w:t>
      </w:r>
      <w:r w:rsidRPr="0082186B">
        <w:rPr>
          <w:color w:val="000000" w:themeColor="text1"/>
          <w:lang w:val="en-GB"/>
        </w:rPr>
        <w:t>the essence of such a violation does not so much lie in the fact of the ‘disappearance’ of the family member but rather concerns the authorities’ reactions and attitudes to the situation when i</w:t>
      </w:r>
      <w:r w:rsidR="00FC335C" w:rsidRPr="0082186B">
        <w:rPr>
          <w:color w:val="000000" w:themeColor="text1"/>
          <w:lang w:val="en-GB"/>
        </w:rPr>
        <w:t>t is brought to their attention</w:t>
      </w:r>
      <w:r w:rsidRPr="0082186B">
        <w:rPr>
          <w:color w:val="000000" w:themeColor="text1"/>
          <w:lang w:val="en-GB"/>
        </w:rPr>
        <w:t xml:space="preserve"> (see, e.</w:t>
      </w:r>
      <w:r w:rsidR="00FC335C" w:rsidRPr="0082186B">
        <w:rPr>
          <w:color w:val="000000" w:themeColor="text1"/>
          <w:lang w:val="en-GB"/>
        </w:rPr>
        <w:t>g.:</w:t>
      </w:r>
      <w:r w:rsidRPr="0082186B">
        <w:rPr>
          <w:color w:val="000000" w:themeColor="text1"/>
          <w:lang w:val="en-GB"/>
        </w:rPr>
        <w:t xml:space="preserve"> ECtHR [GC], </w:t>
      </w:r>
      <w:r w:rsidRPr="0082186B">
        <w:rPr>
          <w:i/>
          <w:color w:val="000000" w:themeColor="text1"/>
          <w:lang w:val="en-GB"/>
        </w:rPr>
        <w:t>Çakici v. Turkey</w:t>
      </w:r>
      <w:r w:rsidRPr="0082186B">
        <w:rPr>
          <w:color w:val="000000" w:themeColor="text1"/>
          <w:lang w:val="en-GB"/>
        </w:rPr>
        <w:t xml:space="preserve">, no. 23657/94, judgment of 8 July 1999, § 98, </w:t>
      </w:r>
      <w:r w:rsidRPr="0082186B">
        <w:rPr>
          <w:i/>
          <w:color w:val="000000" w:themeColor="text1"/>
          <w:lang w:val="en-GB"/>
        </w:rPr>
        <w:t>ECHR</w:t>
      </w:r>
      <w:r w:rsidRPr="0082186B">
        <w:rPr>
          <w:color w:val="000000" w:themeColor="text1"/>
          <w:lang w:val="en-GB"/>
        </w:rPr>
        <w:t xml:space="preserve">, 1999-IV; ECtHR [GC], </w:t>
      </w:r>
      <w:r w:rsidRPr="0082186B">
        <w:rPr>
          <w:i/>
          <w:color w:val="000000" w:themeColor="text1"/>
          <w:lang w:val="en-GB"/>
        </w:rPr>
        <w:t>Cyprus v. Turkey</w:t>
      </w:r>
      <w:r w:rsidRPr="0082186B">
        <w:rPr>
          <w:color w:val="000000" w:themeColor="text1"/>
          <w:lang w:val="en-GB"/>
        </w:rPr>
        <w:t>, no. 25781/94, judgment of 10 May 2001, § 156,</w:t>
      </w:r>
      <w:r w:rsidRPr="0082186B">
        <w:rPr>
          <w:i/>
          <w:color w:val="000000" w:themeColor="text1"/>
          <w:lang w:val="en-GB"/>
        </w:rPr>
        <w:t xml:space="preserve"> ECHR</w:t>
      </w:r>
      <w:r w:rsidRPr="0082186B">
        <w:rPr>
          <w:color w:val="000000" w:themeColor="text1"/>
          <w:lang w:val="en-GB"/>
        </w:rPr>
        <w:t xml:space="preserve">, 2001-IV; ECtHR, </w:t>
      </w:r>
      <w:r w:rsidRPr="0082186B">
        <w:rPr>
          <w:i/>
          <w:color w:val="000000" w:themeColor="text1"/>
          <w:lang w:val="en-GB"/>
        </w:rPr>
        <w:t>Orhan v. Turkey</w:t>
      </w:r>
      <w:r w:rsidRPr="0082186B">
        <w:rPr>
          <w:color w:val="000000" w:themeColor="text1"/>
          <w:lang w:val="en-GB"/>
        </w:rPr>
        <w:t xml:space="preserve">, no. 25656/94, judgment of 18 June 2002, § 358; ECtHR, </w:t>
      </w:r>
      <w:r w:rsidRPr="0082186B">
        <w:rPr>
          <w:i/>
          <w:color w:val="000000" w:themeColor="text1"/>
          <w:lang w:val="en-GB"/>
        </w:rPr>
        <w:t>Bazorkina v. Russia</w:t>
      </w:r>
      <w:r w:rsidRPr="0082186B">
        <w:rPr>
          <w:color w:val="000000" w:themeColor="text1"/>
          <w:lang w:val="en-GB"/>
        </w:rPr>
        <w:t xml:space="preserve">, cited in § </w:t>
      </w:r>
      <w:r w:rsidR="00DF3A30">
        <w:fldChar w:fldCharType="begin"/>
      </w:r>
      <w:r w:rsidR="00DF3A30">
        <w:instrText xml:space="preserve"> REF _Ref401073723 \r \h  \* MERGEFORMAT </w:instrText>
      </w:r>
      <w:r w:rsidR="00DF3A30">
        <w:fldChar w:fldCharType="separate"/>
      </w:r>
      <w:r w:rsidR="006545BC" w:rsidRPr="006545BC">
        <w:rPr>
          <w:color w:val="000000" w:themeColor="text1"/>
          <w:lang w:val="en-GB"/>
        </w:rPr>
        <w:t>81</w:t>
      </w:r>
      <w:r w:rsidR="00DF3A30">
        <w:fldChar w:fldCharType="end"/>
      </w:r>
      <w:r w:rsidR="00A02080" w:rsidRPr="0082186B">
        <w:rPr>
          <w:color w:val="000000" w:themeColor="text1"/>
          <w:lang w:val="en-GB"/>
        </w:rPr>
        <w:t xml:space="preserve"> </w:t>
      </w:r>
      <w:r w:rsidRPr="0082186B">
        <w:rPr>
          <w:color w:val="000000" w:themeColor="text1"/>
          <w:lang w:val="en-GB"/>
        </w:rPr>
        <w:t xml:space="preserve">above, at § 139; ECtHR, </w:t>
      </w:r>
      <w:r w:rsidRPr="0082186B">
        <w:rPr>
          <w:i/>
          <w:color w:val="000000" w:themeColor="text1"/>
          <w:lang w:val="en-GB"/>
        </w:rPr>
        <w:t>Palić v. Bosnia and Herzegovina,</w:t>
      </w:r>
      <w:r w:rsidRPr="0082186B">
        <w:rPr>
          <w:color w:val="000000" w:themeColor="text1"/>
          <w:lang w:val="en-GB"/>
        </w:rPr>
        <w:t xml:space="preserve"> cited in § </w:t>
      </w:r>
      <w:r w:rsidR="00DF3A30">
        <w:fldChar w:fldCharType="begin"/>
      </w:r>
      <w:r w:rsidR="00DF3A30">
        <w:instrText xml:space="preserve"> REF _Ref346724174 \r \h  \* MERGEFORMAT </w:instrText>
      </w:r>
      <w:r w:rsidR="00DF3A30">
        <w:fldChar w:fldCharType="separate"/>
      </w:r>
      <w:r w:rsidR="006545BC" w:rsidRPr="006545BC">
        <w:rPr>
          <w:color w:val="000000" w:themeColor="text1"/>
          <w:lang w:val="en-GB"/>
        </w:rPr>
        <w:t>70</w:t>
      </w:r>
      <w:r w:rsidR="00DF3A30">
        <w:fldChar w:fldCharType="end"/>
      </w:r>
      <w:r w:rsidRPr="0082186B">
        <w:rPr>
          <w:color w:val="000000" w:themeColor="text1"/>
          <w:lang w:val="en-GB"/>
        </w:rPr>
        <w:t xml:space="preserve"> above, at § 74; ECtHR, </w:t>
      </w:r>
      <w:r w:rsidRPr="0082186B">
        <w:rPr>
          <w:i/>
          <w:color w:val="000000" w:themeColor="text1"/>
          <w:lang w:val="en-GB"/>
        </w:rPr>
        <w:t>Alpatu Israilova v. Russia</w:t>
      </w:r>
      <w:r w:rsidRPr="0082186B">
        <w:rPr>
          <w:color w:val="000000" w:themeColor="text1"/>
          <w:lang w:val="en-GB"/>
        </w:rPr>
        <w:t xml:space="preserve">, no. 15438/05, judgment of 14 March 2013, § 69; see also HRAP, </w:t>
      </w:r>
      <w:r w:rsidRPr="0082186B">
        <w:rPr>
          <w:i/>
          <w:color w:val="000000" w:themeColor="text1"/>
          <w:lang w:val="en-GB"/>
        </w:rPr>
        <w:t>Zdravković</w:t>
      </w:r>
      <w:r w:rsidRPr="0082186B">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82186B">
        <w:rPr>
          <w:i/>
          <w:color w:val="000000" w:themeColor="text1"/>
          <w:lang w:val="en-GB"/>
        </w:rPr>
        <w:t>Er and Others v. Turkey</w:t>
      </w:r>
      <w:r w:rsidRPr="0082186B">
        <w:rPr>
          <w:color w:val="000000" w:themeColor="text1"/>
          <w:lang w:val="en-GB"/>
        </w:rPr>
        <w:t>, no. 23016/04, judgment of 31 July 2012, § 94).</w:t>
      </w:r>
      <w:bookmarkEnd w:id="51"/>
    </w:p>
    <w:p w:rsidR="00D12B96" w:rsidRPr="0082186B" w:rsidRDefault="00D12B96" w:rsidP="00D12B96">
      <w:pPr>
        <w:tabs>
          <w:tab w:val="num" w:pos="450"/>
        </w:tabs>
        <w:suppressAutoHyphens/>
        <w:autoSpaceDE w:val="0"/>
        <w:ind w:left="450" w:hanging="450"/>
        <w:jc w:val="both"/>
        <w:rPr>
          <w:color w:val="000000" w:themeColor="text1"/>
          <w:lang w:val="en-GB"/>
        </w:rPr>
      </w:pPr>
    </w:p>
    <w:p w:rsidR="00D12B96"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52" w:name="_Ref374623316"/>
      <w:r w:rsidRPr="0082186B">
        <w:rPr>
          <w:color w:val="000000" w:themeColor="text1"/>
          <w:lang w:val="en-GB"/>
        </w:rPr>
        <w:t xml:space="preserve">Lastly, where  </w:t>
      </w:r>
      <w:r w:rsidRPr="0082186B">
        <w:rPr>
          <w:bCs/>
          <w:color w:val="000000" w:themeColor="text1"/>
        </w:rPr>
        <w:t>mental</w:t>
      </w:r>
      <w:r w:rsidRPr="0082186B">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82186B">
        <w:rPr>
          <w:i/>
          <w:color w:val="000000" w:themeColor="text1"/>
          <w:lang w:val="en-GB"/>
        </w:rPr>
        <w:t>Gelayevy v. Russia</w:t>
      </w:r>
      <w:r w:rsidRPr="0082186B">
        <w:rPr>
          <w:color w:val="000000" w:themeColor="text1"/>
          <w:lang w:val="en-GB"/>
        </w:rPr>
        <w:t>, no. 20216/07, judgment of 15 July 2010, §§ 147 - 148).</w:t>
      </w:r>
      <w:bookmarkEnd w:id="52"/>
    </w:p>
    <w:p w:rsidR="00D12B96" w:rsidRPr="0082186B" w:rsidRDefault="00D12B96" w:rsidP="00D12B96">
      <w:pPr>
        <w:pStyle w:val="ListParagraph1"/>
        <w:ind w:left="0"/>
        <w:jc w:val="both"/>
        <w:rPr>
          <w:b/>
          <w:color w:val="000000" w:themeColor="text1"/>
        </w:rPr>
      </w:pPr>
    </w:p>
    <w:p w:rsidR="00D12B96" w:rsidRPr="0082186B" w:rsidRDefault="00D12B96" w:rsidP="00D12B96">
      <w:pPr>
        <w:pStyle w:val="ListParagraph1"/>
        <w:numPr>
          <w:ilvl w:val="0"/>
          <w:numId w:val="13"/>
        </w:numPr>
        <w:jc w:val="both"/>
        <w:rPr>
          <w:b/>
          <w:color w:val="000000" w:themeColor="text1"/>
        </w:rPr>
      </w:pPr>
      <w:r w:rsidRPr="0082186B">
        <w:rPr>
          <w:b/>
          <w:color w:val="000000" w:themeColor="text1"/>
        </w:rPr>
        <w:t xml:space="preserve">The Parties’ submissions </w:t>
      </w:r>
    </w:p>
    <w:p w:rsidR="00D12B96" w:rsidRPr="0082186B" w:rsidRDefault="00D12B96" w:rsidP="003E55DB">
      <w:pPr>
        <w:tabs>
          <w:tab w:val="left" w:pos="709"/>
        </w:tabs>
        <w:suppressAutoHyphens/>
        <w:autoSpaceDE w:val="0"/>
        <w:jc w:val="both"/>
        <w:rPr>
          <w:color w:val="000000" w:themeColor="text1"/>
          <w:lang w:val="en-GB"/>
        </w:rPr>
      </w:pPr>
    </w:p>
    <w:p w:rsidR="004937CA" w:rsidRPr="0082186B" w:rsidRDefault="003E55DB"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53" w:name="_Ref374625321"/>
      <w:r w:rsidRPr="0082186B">
        <w:rPr>
          <w:color w:val="000000" w:themeColor="text1"/>
          <w:lang w:val="en-GB"/>
        </w:rPr>
        <w:t xml:space="preserve">The complainant alleges that the lack of information and certainty surrounding the </w:t>
      </w:r>
      <w:r w:rsidR="00F95D72" w:rsidRPr="0082186B">
        <w:rPr>
          <w:color w:val="000000" w:themeColor="text1"/>
          <w:lang w:val="en-GB"/>
        </w:rPr>
        <w:t xml:space="preserve">abduction and </w:t>
      </w:r>
      <w:r w:rsidRPr="0082186B">
        <w:rPr>
          <w:color w:val="000000" w:themeColor="text1"/>
          <w:lang w:val="en-GB"/>
        </w:rPr>
        <w:t xml:space="preserve">disappearance of Mr </w:t>
      </w:r>
      <w:proofErr w:type="spellStart"/>
      <w:r w:rsidR="00E04B17" w:rsidRPr="0082186B">
        <w:rPr>
          <w:color w:val="000000" w:themeColor="text1"/>
          <w:lang w:val="en-GB"/>
        </w:rPr>
        <w:t>Lj</w:t>
      </w:r>
      <w:proofErr w:type="spellEnd"/>
      <w:r w:rsidR="00E04B17" w:rsidRPr="0082186B">
        <w:rPr>
          <w:color w:val="000000" w:themeColor="text1"/>
          <w:lang w:val="en-GB"/>
        </w:rPr>
        <w:t>. B.</w:t>
      </w:r>
      <w:r w:rsidRPr="0082186B">
        <w:rPr>
          <w:color w:val="000000" w:themeColor="text1"/>
          <w:lang w:val="en-GB"/>
        </w:rPr>
        <w:t>, particularly because of UNMIK’s failure to properly investigate his disappearance</w:t>
      </w:r>
      <w:r w:rsidR="004362BC" w:rsidRPr="0082186B">
        <w:rPr>
          <w:color w:val="000000" w:themeColor="text1"/>
          <w:lang w:val="en-GB"/>
        </w:rPr>
        <w:t>, caused mental suffering to h</w:t>
      </w:r>
      <w:r w:rsidR="004E6A41" w:rsidRPr="0082186B">
        <w:rPr>
          <w:color w:val="000000" w:themeColor="text1"/>
          <w:lang w:val="en-GB"/>
        </w:rPr>
        <w:t>er</w:t>
      </w:r>
      <w:r w:rsidR="004362BC" w:rsidRPr="0082186B">
        <w:rPr>
          <w:color w:val="000000" w:themeColor="text1"/>
          <w:lang w:val="en-GB"/>
        </w:rPr>
        <w:t xml:space="preserve"> and </w:t>
      </w:r>
      <w:r w:rsidR="004E6A41" w:rsidRPr="0082186B">
        <w:rPr>
          <w:color w:val="000000" w:themeColor="text1"/>
          <w:lang w:val="en-GB"/>
        </w:rPr>
        <w:t>her</w:t>
      </w:r>
      <w:r w:rsidRPr="0082186B">
        <w:rPr>
          <w:color w:val="000000" w:themeColor="text1"/>
          <w:lang w:val="en-GB"/>
        </w:rPr>
        <w:t xml:space="preserve"> family.</w:t>
      </w:r>
    </w:p>
    <w:p w:rsidR="004937CA" w:rsidRPr="0082186B" w:rsidRDefault="004937CA" w:rsidP="004937CA">
      <w:pPr>
        <w:tabs>
          <w:tab w:val="left" w:pos="709"/>
        </w:tabs>
        <w:suppressAutoHyphens/>
        <w:autoSpaceDE w:val="0"/>
        <w:ind w:left="450"/>
        <w:jc w:val="both"/>
        <w:rPr>
          <w:color w:val="000000" w:themeColor="text1"/>
          <w:lang w:val="en-GB"/>
        </w:rPr>
      </w:pPr>
    </w:p>
    <w:p w:rsidR="004937CA" w:rsidRPr="0082186B" w:rsidRDefault="004937CA"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4937CA" w:rsidRPr="0082186B" w:rsidRDefault="004937CA" w:rsidP="004937CA">
      <w:pPr>
        <w:pStyle w:val="ListParagraph"/>
        <w:rPr>
          <w:color w:val="000000" w:themeColor="text1"/>
          <w:lang w:val="en-GB"/>
        </w:rPr>
      </w:pPr>
    </w:p>
    <w:p w:rsidR="00D05C91" w:rsidRPr="0082186B" w:rsidRDefault="004937CA"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 xml:space="preserve">Concerning the case at issue, the SRSG acknowledges the existence of a close relationship between the complainant and Mr </w:t>
      </w:r>
      <w:proofErr w:type="spellStart"/>
      <w:r w:rsidR="00E04B17" w:rsidRPr="0082186B">
        <w:rPr>
          <w:color w:val="000000" w:themeColor="text1"/>
          <w:lang w:val="en-GB"/>
        </w:rPr>
        <w:t>Lj</w:t>
      </w:r>
      <w:proofErr w:type="spellEnd"/>
      <w:r w:rsidR="00E04B17" w:rsidRPr="0082186B">
        <w:rPr>
          <w:color w:val="000000" w:themeColor="text1"/>
          <w:lang w:val="en-GB"/>
        </w:rPr>
        <w:t>. B.</w:t>
      </w:r>
      <w:r w:rsidRPr="0082186B">
        <w:rPr>
          <w:color w:val="000000" w:themeColor="text1"/>
          <w:lang w:val="en-GB"/>
        </w:rPr>
        <w:t>,</w:t>
      </w:r>
      <w:r w:rsidR="004E6A41" w:rsidRPr="0082186B">
        <w:rPr>
          <w:color w:val="000000" w:themeColor="text1"/>
          <w:lang w:val="en-GB"/>
        </w:rPr>
        <w:t xml:space="preserve"> albeit mistakenly identifying her as his mother, when </w:t>
      </w:r>
      <w:r w:rsidRPr="0082186B">
        <w:rPr>
          <w:color w:val="000000" w:themeColor="text1"/>
          <w:lang w:val="en-GB"/>
        </w:rPr>
        <w:t xml:space="preserve">the complainant </w:t>
      </w:r>
      <w:r w:rsidR="004E6A41" w:rsidRPr="0082186B">
        <w:rPr>
          <w:color w:val="000000" w:themeColor="text1"/>
          <w:lang w:val="en-GB"/>
        </w:rPr>
        <w:t xml:space="preserve">is </w:t>
      </w:r>
      <w:r w:rsidRPr="0082186B">
        <w:rPr>
          <w:color w:val="000000" w:themeColor="text1"/>
          <w:lang w:val="en-GB"/>
        </w:rPr>
        <w:t xml:space="preserve">his </w:t>
      </w:r>
      <w:r w:rsidR="004E6A41" w:rsidRPr="0082186B">
        <w:rPr>
          <w:color w:val="000000" w:themeColor="text1"/>
          <w:lang w:val="en-GB"/>
        </w:rPr>
        <w:t>wife</w:t>
      </w:r>
      <w:r w:rsidRPr="0082186B">
        <w:rPr>
          <w:color w:val="000000" w:themeColor="text1"/>
          <w:lang w:val="en-GB"/>
        </w:rPr>
        <w:t xml:space="preserve">. </w:t>
      </w:r>
      <w:r w:rsidR="00AB65FE" w:rsidRPr="0082186B">
        <w:rPr>
          <w:color w:val="000000" w:themeColor="text1"/>
          <w:lang w:val="en-GB"/>
        </w:rPr>
        <w:t xml:space="preserve">The SRSG argues that there is no documentation on </w:t>
      </w:r>
      <w:r w:rsidR="00AB65FE" w:rsidRPr="0082186B">
        <w:rPr>
          <w:color w:val="000000" w:themeColor="text1"/>
          <w:lang w:val="en-GB"/>
        </w:rPr>
        <w:lastRenderedPageBreak/>
        <w:t xml:space="preserve">record to indicate that </w:t>
      </w:r>
      <w:r w:rsidR="005958BD" w:rsidRPr="0082186B">
        <w:rPr>
          <w:color w:val="000000" w:themeColor="text1"/>
          <w:lang w:val="en-GB"/>
        </w:rPr>
        <w:t xml:space="preserve">either the complainant or </w:t>
      </w:r>
      <w:r w:rsidR="00E50AC7" w:rsidRPr="0082186B">
        <w:rPr>
          <w:color w:val="000000" w:themeColor="text1"/>
          <w:lang w:val="en-GB"/>
        </w:rPr>
        <w:t xml:space="preserve">any other close relative </w:t>
      </w:r>
      <w:r w:rsidR="005958BD" w:rsidRPr="0082186B">
        <w:rPr>
          <w:color w:val="000000" w:themeColor="text1"/>
          <w:lang w:val="en-GB"/>
        </w:rPr>
        <w:t>made inquiries to UNMIK MPU</w:t>
      </w:r>
      <w:r w:rsidR="004E622E" w:rsidRPr="0082186B">
        <w:rPr>
          <w:color w:val="000000" w:themeColor="text1"/>
          <w:lang w:val="en-GB"/>
        </w:rPr>
        <w:t>/</w:t>
      </w:r>
      <w:r w:rsidR="005958BD" w:rsidRPr="0082186B">
        <w:rPr>
          <w:color w:val="000000" w:themeColor="text1"/>
          <w:lang w:val="en-GB"/>
        </w:rPr>
        <w:t xml:space="preserve">WCIU. </w:t>
      </w:r>
      <w:r w:rsidR="007C78F9" w:rsidRPr="0082186B">
        <w:rPr>
          <w:color w:val="000000" w:themeColor="text1"/>
          <w:lang w:val="en-GB"/>
        </w:rPr>
        <w:t xml:space="preserve">With respect to the conduct of the authorities, the SRSG argues </w:t>
      </w:r>
      <w:r w:rsidR="007C78F9" w:rsidRPr="0082186B">
        <w:rPr>
          <w:lang w:val="en-GB"/>
        </w:rPr>
        <w:t>that no allegations have been made by the complainant “of any bad faith on the part of the UNMIK personnel involved in the matter, nor of any attitude by UNMIK that would have evidenced disregard for the seriousness of the</w:t>
      </w:r>
      <w:r w:rsidR="00E32A38">
        <w:rPr>
          <w:lang w:val="en-GB"/>
        </w:rPr>
        <w:t xml:space="preserve"> matter or the emotions of the </w:t>
      </w:r>
      <w:r w:rsidR="00E32A38" w:rsidRPr="00DE4824">
        <w:rPr>
          <w:lang w:val="en-GB"/>
        </w:rPr>
        <w:t>C</w:t>
      </w:r>
      <w:r w:rsidR="007C78F9" w:rsidRPr="00DE4824">
        <w:rPr>
          <w:lang w:val="en-GB"/>
        </w:rPr>
        <w:t xml:space="preserve">omplainant </w:t>
      </w:r>
      <w:r w:rsidR="00E32A38" w:rsidRPr="00DE4824">
        <w:rPr>
          <w:lang w:val="en-GB"/>
        </w:rPr>
        <w:t>emanating from the continued missing status of their relatives</w:t>
      </w:r>
      <w:r w:rsidR="007C78F9" w:rsidRPr="00DE4824">
        <w:rPr>
          <w:lang w:val="en-GB"/>
        </w:rPr>
        <w:t>”.</w:t>
      </w:r>
      <w:r w:rsidR="007C78F9" w:rsidRPr="0082186B">
        <w:rPr>
          <w:lang w:val="en-GB"/>
        </w:rPr>
        <w:t xml:space="preserve"> The SRSG further states that the investigative file shows that UNMIK investigators had a telephone interview with the complainant, who at that time was residing in Serbia proper, regarding the circumstances of the disappearance of </w:t>
      </w:r>
      <w:r w:rsidR="00AB65FE" w:rsidRPr="0082186B">
        <w:rPr>
          <w:lang w:val="en-GB"/>
        </w:rPr>
        <w:t>her husband</w:t>
      </w:r>
      <w:r w:rsidR="007C78F9" w:rsidRPr="0082186B">
        <w:rPr>
          <w:lang w:val="en-GB"/>
        </w:rPr>
        <w:t xml:space="preserve">.  </w:t>
      </w:r>
      <w:r w:rsidR="00D05C91" w:rsidRPr="0082186B">
        <w:rPr>
          <w:color w:val="000000" w:themeColor="text1"/>
          <w:lang w:val="en-GB"/>
        </w:rPr>
        <w:t>For this reason</w:t>
      </w:r>
      <w:r w:rsidRPr="0082186B">
        <w:rPr>
          <w:color w:val="000000" w:themeColor="text1"/>
          <w:lang w:val="en-GB"/>
        </w:rPr>
        <w:t>,</w:t>
      </w:r>
      <w:r w:rsidR="00D05C91" w:rsidRPr="0082186B">
        <w:rPr>
          <w:color w:val="000000" w:themeColor="text1"/>
          <w:lang w:val="en-GB"/>
        </w:rPr>
        <w:t xml:space="preserve"> in the SRSG’s view, “there is no </w:t>
      </w:r>
      <w:r w:rsidR="00AB65FE" w:rsidRPr="0082186B">
        <w:rPr>
          <w:color w:val="000000" w:themeColor="text1"/>
          <w:lang w:val="en-GB"/>
        </w:rPr>
        <w:t xml:space="preserve">documentation or claim that UNMIK acted inappropriately or with an attitude of the type required for finding to a violation of Article 3, </w:t>
      </w:r>
      <w:r w:rsidR="00D05C91" w:rsidRPr="0082186B">
        <w:rPr>
          <w:color w:val="000000" w:themeColor="text1"/>
          <w:lang w:val="en-GB"/>
        </w:rPr>
        <w:t>ECHR</w:t>
      </w:r>
      <w:r w:rsidR="006F7BDA" w:rsidRPr="0082186B">
        <w:rPr>
          <w:color w:val="000000" w:themeColor="text1"/>
          <w:lang w:val="en-GB"/>
        </w:rPr>
        <w:t>”</w:t>
      </w:r>
      <w:r w:rsidR="00D05C91" w:rsidRPr="0082186B">
        <w:rPr>
          <w:color w:val="000000" w:themeColor="text1"/>
          <w:lang w:val="en-GB"/>
        </w:rPr>
        <w:t xml:space="preserve">. </w:t>
      </w:r>
      <w:r w:rsidRPr="0082186B">
        <w:rPr>
          <w:color w:val="000000" w:themeColor="text1"/>
          <w:lang w:val="en-GB"/>
        </w:rPr>
        <w:t xml:space="preserve"> </w:t>
      </w:r>
      <w:bookmarkEnd w:id="53"/>
    </w:p>
    <w:p w:rsidR="00D05C91" w:rsidRPr="0082186B" w:rsidRDefault="00D05C91" w:rsidP="00D05C91">
      <w:pPr>
        <w:tabs>
          <w:tab w:val="left" w:pos="709"/>
        </w:tabs>
        <w:suppressAutoHyphens/>
        <w:autoSpaceDE w:val="0"/>
        <w:ind w:left="450"/>
        <w:jc w:val="both"/>
        <w:rPr>
          <w:color w:val="000000" w:themeColor="text1"/>
          <w:lang w:val="en-GB"/>
        </w:rPr>
      </w:pPr>
    </w:p>
    <w:p w:rsidR="002D6B9E" w:rsidRPr="0082186B" w:rsidRDefault="00D05C91"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lang w:val="en-GB"/>
        </w:rPr>
        <w:t xml:space="preserve">The SRSG does not dispute the mental anguish and suffering of the complainant; however he argues </w:t>
      </w:r>
      <w:r w:rsidRPr="008B587B">
        <w:rPr>
          <w:color w:val="000000" w:themeColor="text1"/>
          <w:lang w:val="en-GB"/>
        </w:rPr>
        <w:t>that</w:t>
      </w:r>
      <w:r w:rsidRPr="0082186B">
        <w:rPr>
          <w:lang w:val="en-GB"/>
        </w:rPr>
        <w:t xml:space="preserve"> this is not attributable to UNMIK as it is rather “a result of the inherent suffering that results from the disappearance of</w:t>
      </w:r>
      <w:r w:rsidR="00A52AA4" w:rsidRPr="0082186B">
        <w:rPr>
          <w:lang w:val="en-GB"/>
        </w:rPr>
        <w:t xml:space="preserve"> a close family member”. </w:t>
      </w:r>
      <w:r w:rsidRPr="0082186B">
        <w:rPr>
          <w:lang w:val="en-GB"/>
        </w:rPr>
        <w:t xml:space="preserve">He states that, in this sense, the European Court has held that the suffering family members must have a “character distinct” from the emotional distress which may be regarded as inevitably caused to the relatives of a victim of a serious human rights violation. </w:t>
      </w:r>
    </w:p>
    <w:p w:rsidR="002D6B9E" w:rsidRPr="0082186B" w:rsidRDefault="002D6B9E" w:rsidP="002D6B9E">
      <w:pPr>
        <w:pStyle w:val="ListParagraph"/>
        <w:rPr>
          <w:lang w:val="en-GB"/>
        </w:rPr>
      </w:pPr>
    </w:p>
    <w:p w:rsidR="00D05C91" w:rsidRPr="0082186B" w:rsidRDefault="00D05C91" w:rsidP="002D6B9E">
      <w:pPr>
        <w:numPr>
          <w:ilvl w:val="0"/>
          <w:numId w:val="2"/>
        </w:numPr>
        <w:tabs>
          <w:tab w:val="left" w:pos="567"/>
        </w:tabs>
        <w:suppressAutoHyphens/>
        <w:autoSpaceDE w:val="0"/>
        <w:jc w:val="both"/>
        <w:rPr>
          <w:color w:val="000000" w:themeColor="text1"/>
          <w:lang w:val="en-GB"/>
        </w:rPr>
      </w:pPr>
      <w:r w:rsidRPr="0082186B">
        <w:rPr>
          <w:lang w:val="en-GB"/>
        </w:rPr>
        <w:t xml:space="preserve">The SRSG therefore argues that there has been no violation of Article 3. </w:t>
      </w:r>
    </w:p>
    <w:p w:rsidR="00890A53" w:rsidRPr="0082186B" w:rsidRDefault="00890A53" w:rsidP="00D12B96">
      <w:pPr>
        <w:pStyle w:val="ListParagraph1"/>
        <w:ind w:left="0"/>
        <w:jc w:val="both"/>
        <w:rPr>
          <w:b/>
          <w:color w:val="000000" w:themeColor="text1"/>
        </w:rPr>
      </w:pPr>
    </w:p>
    <w:p w:rsidR="00D12B96" w:rsidRPr="0082186B" w:rsidRDefault="00D12B96" w:rsidP="00D12B96">
      <w:pPr>
        <w:pStyle w:val="ListParagraph1"/>
        <w:numPr>
          <w:ilvl w:val="0"/>
          <w:numId w:val="13"/>
        </w:numPr>
        <w:jc w:val="both"/>
        <w:rPr>
          <w:b/>
          <w:color w:val="000000" w:themeColor="text1"/>
        </w:rPr>
      </w:pPr>
      <w:r w:rsidRPr="0082186B">
        <w:rPr>
          <w:b/>
          <w:color w:val="000000" w:themeColor="text1"/>
        </w:rPr>
        <w:t xml:space="preserve">The Panel’s assessment </w:t>
      </w:r>
    </w:p>
    <w:p w:rsidR="00D12B96" w:rsidRPr="0082186B" w:rsidRDefault="00D12B96" w:rsidP="00D12B96">
      <w:pPr>
        <w:pStyle w:val="ListParagraph1"/>
        <w:ind w:left="0"/>
        <w:jc w:val="both"/>
        <w:rPr>
          <w:b/>
          <w:color w:val="000000" w:themeColor="text1"/>
        </w:rPr>
      </w:pPr>
    </w:p>
    <w:p w:rsidR="00D12B96" w:rsidRPr="0082186B" w:rsidRDefault="00D12B96" w:rsidP="00D12B96">
      <w:pPr>
        <w:pStyle w:val="ListParagraph1"/>
        <w:numPr>
          <w:ilvl w:val="0"/>
          <w:numId w:val="12"/>
        </w:numPr>
        <w:ind w:left="360"/>
        <w:jc w:val="both"/>
        <w:rPr>
          <w:b/>
          <w:color w:val="000000" w:themeColor="text1"/>
        </w:rPr>
      </w:pPr>
      <w:r w:rsidRPr="0082186B">
        <w:rPr>
          <w:i/>
          <w:color w:val="000000" w:themeColor="text1"/>
          <w:lang w:eastAsia="en-US"/>
        </w:rPr>
        <w:t xml:space="preserve"> General principles concerning the obligation under Article 3</w:t>
      </w:r>
    </w:p>
    <w:p w:rsidR="00D12B96" w:rsidRPr="0082186B" w:rsidRDefault="00D12B96" w:rsidP="00D12B96">
      <w:pPr>
        <w:autoSpaceDE w:val="0"/>
        <w:jc w:val="both"/>
        <w:rPr>
          <w:color w:val="000000" w:themeColor="text1"/>
          <w:lang w:val="en-GB" w:eastAsia="ar-SA"/>
        </w:rPr>
      </w:pPr>
    </w:p>
    <w:p w:rsidR="002D6B9E"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54" w:name="_Ref401074681"/>
      <w:r w:rsidRPr="0082186B">
        <w:rPr>
          <w:color w:val="000000" w:themeColor="text1"/>
          <w:lang w:val="en-GB"/>
        </w:rPr>
        <w:t xml:space="preserve">Like Article 2, Article 3 of the ECHR enshrines one of the most fundamental values in democratic </w:t>
      </w:r>
      <w:r w:rsidRPr="008B587B">
        <w:rPr>
          <w:lang w:val="en-GB"/>
        </w:rPr>
        <w:t>societies</w:t>
      </w:r>
      <w:r w:rsidRPr="0082186B">
        <w:rPr>
          <w:color w:val="000000" w:themeColor="text1"/>
          <w:lang w:val="en-GB"/>
        </w:rPr>
        <w:t xml:space="preserve"> (ECtHR, </w:t>
      </w:r>
      <w:r w:rsidRPr="0082186B">
        <w:rPr>
          <w:i/>
          <w:color w:val="000000" w:themeColor="text1"/>
          <w:lang w:val="en-GB"/>
        </w:rPr>
        <w:t>Talat Tepe v. Turkey</w:t>
      </w:r>
      <w:r w:rsidRPr="0082186B">
        <w:rPr>
          <w:color w:val="000000" w:themeColor="text1"/>
          <w:lang w:val="en-GB"/>
        </w:rPr>
        <w:t xml:space="preserve">, no. 31247/96, 21 December 2004, § 47; ECtHR [GC], </w:t>
      </w:r>
      <w:r w:rsidRPr="0082186B">
        <w:rPr>
          <w:i/>
          <w:color w:val="000000" w:themeColor="text1"/>
          <w:lang w:val="en-GB"/>
        </w:rPr>
        <w:t>Ilaşcu and Others v. Moldova and Russia</w:t>
      </w:r>
      <w:r w:rsidRPr="0082186B">
        <w:rPr>
          <w:color w:val="000000" w:themeColor="text1"/>
          <w:lang w:val="en-GB"/>
        </w:rPr>
        <w:t xml:space="preserve">, </w:t>
      </w:r>
      <w:r w:rsidR="008B587B">
        <w:rPr>
          <w:color w:val="000000" w:themeColor="text1"/>
          <w:lang w:val="en-GB"/>
        </w:rPr>
        <w:t xml:space="preserve">cited in § </w:t>
      </w:r>
      <w:r w:rsidR="00302C48">
        <w:rPr>
          <w:color w:val="000000" w:themeColor="text1"/>
          <w:lang w:val="en-GB"/>
        </w:rPr>
        <w:fldChar w:fldCharType="begin"/>
      </w:r>
      <w:r w:rsidR="008B587B">
        <w:rPr>
          <w:color w:val="000000" w:themeColor="text1"/>
          <w:lang w:val="en-GB"/>
        </w:rPr>
        <w:instrText xml:space="preserve"> REF _Ref407089012 \r \h </w:instrText>
      </w:r>
      <w:r w:rsidR="00302C48">
        <w:rPr>
          <w:color w:val="000000" w:themeColor="text1"/>
          <w:lang w:val="en-GB"/>
        </w:rPr>
      </w:r>
      <w:r w:rsidR="00302C48">
        <w:rPr>
          <w:color w:val="000000" w:themeColor="text1"/>
          <w:lang w:val="en-GB"/>
        </w:rPr>
        <w:fldChar w:fldCharType="separate"/>
      </w:r>
      <w:r w:rsidR="006545BC">
        <w:rPr>
          <w:color w:val="000000" w:themeColor="text1"/>
          <w:lang w:val="en-GB"/>
        </w:rPr>
        <w:t>93</w:t>
      </w:r>
      <w:r w:rsidR="00302C48">
        <w:rPr>
          <w:color w:val="000000" w:themeColor="text1"/>
          <w:lang w:val="en-GB"/>
        </w:rPr>
        <w:fldChar w:fldCharType="end"/>
      </w:r>
      <w:r w:rsidR="008B587B">
        <w:rPr>
          <w:color w:val="000000" w:themeColor="text1"/>
          <w:lang w:val="en-GB"/>
        </w:rPr>
        <w:t xml:space="preserve"> above, at </w:t>
      </w:r>
      <w:r w:rsidRPr="0082186B">
        <w:rPr>
          <w:color w:val="000000" w:themeColor="text1"/>
          <w:lang w:val="en-GB"/>
        </w:rPr>
        <w:t>§ 424). As confirmed by the absolute nature conferred on it by Article 15 § 2 of the ECHR, the prohibition of torture and inhuman and degrading treatment still applies even in most difficult circumstances.</w:t>
      </w:r>
      <w:bookmarkEnd w:id="54"/>
    </w:p>
    <w:p w:rsidR="002D6B9E" w:rsidRPr="0082186B" w:rsidRDefault="002D6B9E" w:rsidP="002D6B9E">
      <w:pPr>
        <w:tabs>
          <w:tab w:val="left" w:pos="567"/>
        </w:tabs>
        <w:suppressAutoHyphens/>
        <w:autoSpaceDE w:val="0"/>
        <w:ind w:left="360"/>
        <w:jc w:val="both"/>
        <w:rPr>
          <w:color w:val="000000" w:themeColor="text1"/>
          <w:lang w:val="en-GB"/>
        </w:rPr>
      </w:pPr>
    </w:p>
    <w:p w:rsidR="002D6B9E"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82186B">
        <w:rPr>
          <w:i/>
          <w:color w:val="000000" w:themeColor="text1"/>
          <w:lang w:val="en-GB"/>
        </w:rPr>
        <w:t>Velásquez-Rodríguez v. Honduras</w:t>
      </w:r>
      <w:r w:rsidRPr="0082186B">
        <w:rPr>
          <w:color w:val="000000" w:themeColor="text1"/>
          <w:lang w:val="en-GB"/>
        </w:rPr>
        <w:t xml:space="preserve">, cited in § </w:t>
      </w:r>
      <w:r w:rsidR="00280294" w:rsidRPr="0082186B">
        <w:t>64</w:t>
      </w:r>
      <w:r w:rsidRPr="0082186B">
        <w:rPr>
          <w:color w:val="000000" w:themeColor="text1"/>
          <w:lang w:val="en-GB"/>
        </w:rPr>
        <w:t xml:space="preserve"> above, at § 150). </w:t>
      </w:r>
    </w:p>
    <w:p w:rsidR="002D6B9E" w:rsidRPr="0082186B" w:rsidRDefault="002D6B9E" w:rsidP="002D6B9E">
      <w:pPr>
        <w:pStyle w:val="ListParagraph"/>
        <w:rPr>
          <w:color w:val="000000" w:themeColor="text1"/>
          <w:lang w:val="en-GB"/>
        </w:rPr>
      </w:pPr>
    </w:p>
    <w:p w:rsidR="002D6B9E"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2D6B9E" w:rsidRPr="0082186B" w:rsidRDefault="002D6B9E" w:rsidP="002D6B9E">
      <w:pPr>
        <w:pStyle w:val="ListParagraph"/>
        <w:rPr>
          <w:color w:val="000000" w:themeColor="text1"/>
          <w:lang w:val="en-GB"/>
        </w:rPr>
      </w:pPr>
    </w:p>
    <w:p w:rsidR="002D6B9E"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 xml:space="preserve">The HRC has also recognised disappearances as a serious violation of human rights. In its decision of 21 July 1983, in the case </w:t>
      </w:r>
      <w:r w:rsidRPr="0082186B">
        <w:rPr>
          <w:i/>
          <w:color w:val="000000" w:themeColor="text1"/>
          <w:lang w:val="en-GB"/>
        </w:rPr>
        <w:t>Quinteros v. Urugay</w:t>
      </w:r>
      <w:r w:rsidRPr="0082186B">
        <w:rPr>
          <w:color w:val="000000" w:themeColor="text1"/>
          <w:lang w:val="en-GB"/>
        </w:rPr>
        <w:t xml:space="preserve">, it stated that disappearances </w:t>
      </w:r>
      <w:r w:rsidRPr="0082186B">
        <w:rPr>
          <w:color w:val="000000" w:themeColor="text1"/>
          <w:lang w:val="en-GB"/>
        </w:rPr>
        <w:lastRenderedPageBreak/>
        <w:t xml:space="preserve">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82186B">
        <w:rPr>
          <w:i/>
          <w:color w:val="000000" w:themeColor="text1"/>
          <w:lang w:val="en-GB"/>
        </w:rPr>
        <w:t>Mojica v. Dominican Republic</w:t>
      </w:r>
      <w:r w:rsidRPr="0082186B">
        <w:rPr>
          <w:color w:val="000000" w:themeColor="text1"/>
          <w:lang w:val="en-GB"/>
        </w:rPr>
        <w:t xml:space="preserve">, the HRC has deemed that “the disappearance of persons is inseparably linked to treatment that amounts to a violation of article 7 </w:t>
      </w:r>
      <w:r w:rsidRPr="0082186B">
        <w:rPr>
          <w:color w:val="000000" w:themeColor="text1"/>
          <w:lang w:val="en-GB"/>
        </w:rPr>
        <w:sym w:font="Symbol" w:char="F05B"/>
      </w:r>
      <w:r w:rsidRPr="0082186B">
        <w:rPr>
          <w:color w:val="000000" w:themeColor="text1"/>
          <w:lang w:val="en-GB"/>
        </w:rPr>
        <w:t>of the Covenant</w:t>
      </w:r>
      <w:r w:rsidRPr="0082186B">
        <w:rPr>
          <w:color w:val="000000" w:themeColor="text1"/>
          <w:lang w:val="en-GB"/>
        </w:rPr>
        <w:sym w:font="Symbol" w:char="F05D"/>
      </w:r>
      <w:r w:rsidRPr="0082186B">
        <w:rPr>
          <w:color w:val="000000" w:themeColor="text1"/>
          <w:lang w:val="en-GB"/>
        </w:rPr>
        <w:t xml:space="preserve">”, also prohibiting torture, inhumane or degrading treatment and punishment (see HRC, </w:t>
      </w:r>
      <w:r w:rsidRPr="0082186B">
        <w:rPr>
          <w:bCs/>
          <w:color w:val="000000" w:themeColor="text1"/>
          <w:lang w:val="en-GB"/>
        </w:rPr>
        <w:t xml:space="preserve">Communication No. 449/1991, U.N. Doc. CCPR/C/51/D/449/1991 (1994), </w:t>
      </w:r>
      <w:r w:rsidRPr="0082186B">
        <w:rPr>
          <w:color w:val="000000" w:themeColor="text1"/>
          <w:lang w:val="en-GB"/>
        </w:rPr>
        <w:t>§ 5.7).</w:t>
      </w:r>
      <w:bookmarkStart w:id="55" w:name="_Ref374623221"/>
    </w:p>
    <w:p w:rsidR="002D6B9E" w:rsidRPr="0082186B" w:rsidRDefault="002D6B9E" w:rsidP="002D6B9E">
      <w:pPr>
        <w:pStyle w:val="ListParagraph"/>
        <w:rPr>
          <w:color w:val="000000" w:themeColor="text1"/>
          <w:lang w:val="en-GB"/>
        </w:rPr>
      </w:pPr>
    </w:p>
    <w:p w:rsidR="002D6B9E"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82186B">
        <w:rPr>
          <w:color w:val="000000" w:themeColor="text1"/>
          <w:lang w:val="en-GB"/>
        </w:rPr>
        <w:sym w:font="Symbol" w:char="F05B"/>
      </w:r>
      <w:r w:rsidRPr="0082186B">
        <w:rPr>
          <w:color w:val="000000" w:themeColor="text1"/>
          <w:lang w:val="en-GB"/>
        </w:rPr>
        <w:t>family member</w:t>
      </w:r>
      <w:r w:rsidRPr="0082186B">
        <w:rPr>
          <w:color w:val="000000" w:themeColor="text1"/>
          <w:lang w:val="en-GB"/>
        </w:rPr>
        <w:sym w:font="Symbol" w:char="F05D"/>
      </w:r>
      <w:r w:rsidRPr="0082186B">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82186B">
        <w:rPr>
          <w:i/>
          <w:color w:val="000000" w:themeColor="text1"/>
          <w:lang w:val="en-GB"/>
        </w:rPr>
        <w:t>Basayeva and Others v. Russia</w:t>
      </w:r>
      <w:r w:rsidRPr="0082186B">
        <w:rPr>
          <w:color w:val="000000" w:themeColor="text1"/>
          <w:lang w:val="en-GB"/>
        </w:rPr>
        <w:t xml:space="preserve">, nos. 15441/05 and 20731/04, judgment of 28 May 2009, § 159; ECtHR, </w:t>
      </w:r>
      <w:r w:rsidRPr="0082186B">
        <w:rPr>
          <w:i/>
          <w:color w:val="000000" w:themeColor="text1"/>
          <w:lang w:val="en-GB"/>
        </w:rPr>
        <w:t>Er and Others v. Turkey</w:t>
      </w:r>
      <w:r w:rsidRPr="0082186B">
        <w:rPr>
          <w:color w:val="000000" w:themeColor="text1"/>
          <w:lang w:val="en-GB"/>
        </w:rPr>
        <w:t xml:space="preserve">, cited in § </w:t>
      </w:r>
      <w:r w:rsidR="00DF3A30">
        <w:fldChar w:fldCharType="begin"/>
      </w:r>
      <w:r w:rsidR="00DF3A30">
        <w:instrText xml:space="preserve"> REF _Ref374623030 \r \h  \* MERGEFORMAT </w:instrText>
      </w:r>
      <w:r w:rsidR="00DF3A30">
        <w:fldChar w:fldCharType="separate"/>
      </w:r>
      <w:r w:rsidR="006545BC" w:rsidRPr="006545BC">
        <w:rPr>
          <w:color w:val="000000" w:themeColor="text1"/>
          <w:lang w:val="en-GB"/>
        </w:rPr>
        <w:t>106</w:t>
      </w:r>
      <w:r w:rsidR="00DF3A30">
        <w:fldChar w:fldCharType="end"/>
      </w:r>
      <w:r w:rsidRPr="0082186B">
        <w:rPr>
          <w:color w:val="000000" w:themeColor="text1"/>
          <w:lang w:val="en-GB"/>
        </w:rPr>
        <w:t xml:space="preserve"> above, at § 94).</w:t>
      </w:r>
      <w:bookmarkEnd w:id="55"/>
    </w:p>
    <w:p w:rsidR="002D6B9E" w:rsidRPr="0082186B" w:rsidRDefault="002D6B9E" w:rsidP="002D6B9E">
      <w:pPr>
        <w:tabs>
          <w:tab w:val="left" w:pos="567"/>
        </w:tabs>
        <w:suppressAutoHyphens/>
        <w:autoSpaceDE w:val="0"/>
        <w:ind w:left="360"/>
        <w:jc w:val="both"/>
        <w:rPr>
          <w:color w:val="000000" w:themeColor="text1"/>
          <w:lang w:val="en-GB"/>
        </w:rPr>
      </w:pPr>
    </w:p>
    <w:p w:rsidR="002D6B9E"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82186B">
        <w:rPr>
          <w:i/>
          <w:color w:val="000000" w:themeColor="text1"/>
          <w:lang w:val="en-GB"/>
        </w:rPr>
        <w:t>Er and Others v. Turkey,</w:t>
      </w:r>
      <w:r w:rsidRPr="0082186B">
        <w:rPr>
          <w:color w:val="000000" w:themeColor="text1"/>
          <w:lang w:val="en-GB"/>
        </w:rPr>
        <w:t xml:space="preserve"> cited above, § 96; ECtHR, </w:t>
      </w:r>
      <w:r w:rsidRPr="0082186B">
        <w:rPr>
          <w:i/>
          <w:color w:val="000000" w:themeColor="text1"/>
          <w:lang w:val="en-GB"/>
        </w:rPr>
        <w:t>Osmanoğlu v. Turkey,</w:t>
      </w:r>
      <w:r w:rsidRPr="0082186B">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82186B">
        <w:rPr>
          <w:i/>
          <w:color w:val="000000" w:themeColor="text1"/>
          <w:lang w:val="en-GB"/>
        </w:rPr>
        <w:t>Salakhov and Islyamova v. Ukraine,</w:t>
      </w:r>
      <w:r w:rsidRPr="0082186B">
        <w:rPr>
          <w:color w:val="000000" w:themeColor="text1"/>
          <w:lang w:val="en-GB"/>
        </w:rPr>
        <w:t xml:space="preserve"> no. 28005/08, judgment of 14 March 2013, § 201).</w:t>
      </w:r>
    </w:p>
    <w:p w:rsidR="002D6B9E" w:rsidRPr="0082186B" w:rsidRDefault="002D6B9E" w:rsidP="002D6B9E">
      <w:pPr>
        <w:tabs>
          <w:tab w:val="left" w:pos="567"/>
        </w:tabs>
        <w:suppressAutoHyphens/>
        <w:autoSpaceDE w:val="0"/>
        <w:ind w:left="360"/>
        <w:jc w:val="both"/>
        <w:rPr>
          <w:color w:val="000000" w:themeColor="text1"/>
          <w:lang w:val="en-GB"/>
        </w:rPr>
      </w:pPr>
    </w:p>
    <w:p w:rsidR="002D6B9E" w:rsidRPr="0082186B"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82186B">
        <w:rPr>
          <w:color w:val="000000" w:themeColor="text1"/>
          <w:lang w:val="en-GB"/>
        </w:rPr>
        <w:t>The HRC has also considered the issue and recognised family members of disappeared or missing persons as victims of a violation of Article 7 of the Covenant: parents (</w:t>
      </w:r>
      <w:r w:rsidRPr="0082186B">
        <w:rPr>
          <w:i/>
          <w:color w:val="000000" w:themeColor="text1"/>
          <w:lang w:val="en-GB"/>
        </w:rPr>
        <w:t>Boucherf v. Algeria</w:t>
      </w:r>
      <w:r w:rsidRPr="0082186B">
        <w:rPr>
          <w:color w:val="000000" w:themeColor="text1"/>
          <w:lang w:val="en-GB"/>
        </w:rPr>
        <w:t xml:space="preserve">, </w:t>
      </w:r>
      <w:r w:rsidRPr="0082186B">
        <w:rPr>
          <w:bCs/>
          <w:color w:val="000000" w:themeColor="text1"/>
          <w:lang w:val="en-GB"/>
        </w:rPr>
        <w:t>Communication No. 1196/2003</w:t>
      </w:r>
      <w:r w:rsidRPr="0082186B">
        <w:rPr>
          <w:color w:val="000000" w:themeColor="text1"/>
          <w:lang w:val="en-GB"/>
        </w:rPr>
        <w:t>, views of 30 March 2006, § 9.7, CCPR/C/86/D/1196/2003), children (</w:t>
      </w:r>
      <w:r w:rsidRPr="0082186B">
        <w:rPr>
          <w:i/>
          <w:color w:val="000000" w:themeColor="text1"/>
          <w:lang w:val="en-GB"/>
        </w:rPr>
        <w:t>Zarzi v. Algeria</w:t>
      </w:r>
      <w:r w:rsidRPr="0082186B">
        <w:rPr>
          <w:color w:val="000000" w:themeColor="text1"/>
          <w:lang w:val="en-GB"/>
        </w:rPr>
        <w:t xml:space="preserve">, </w:t>
      </w:r>
      <w:r w:rsidRPr="0082186B">
        <w:rPr>
          <w:bCs/>
          <w:color w:val="000000" w:themeColor="text1"/>
          <w:lang w:val="en-GB"/>
        </w:rPr>
        <w:t>Communication No. 1780/2008</w:t>
      </w:r>
      <w:r w:rsidRPr="0082186B">
        <w:rPr>
          <w:color w:val="000000" w:themeColor="text1"/>
          <w:lang w:val="en-GB"/>
        </w:rPr>
        <w:t xml:space="preserve">, views of 22 March 2011, § 7.6, </w:t>
      </w:r>
      <w:r w:rsidRPr="0082186B">
        <w:rPr>
          <w:bCs/>
          <w:color w:val="000000" w:themeColor="text1"/>
          <w:lang w:val="en-GB"/>
        </w:rPr>
        <w:t>CCPR/C/101/D/1780/2008</w:t>
      </w:r>
      <w:r w:rsidRPr="0082186B">
        <w:rPr>
          <w:color w:val="000000" w:themeColor="text1"/>
          <w:lang w:val="en-GB"/>
        </w:rPr>
        <w:t>), siblings (</w:t>
      </w:r>
      <w:r w:rsidRPr="0082186B">
        <w:rPr>
          <w:i/>
          <w:color w:val="000000" w:themeColor="text1"/>
          <w:lang w:val="en-GB"/>
        </w:rPr>
        <w:t>El Abani v. Libyan Arab Jamahiriya,</w:t>
      </w:r>
      <w:r w:rsidR="00AB65FE" w:rsidRPr="0082186B">
        <w:rPr>
          <w:i/>
          <w:color w:val="000000" w:themeColor="text1"/>
          <w:lang w:val="en-GB"/>
        </w:rPr>
        <w:t xml:space="preserve"> </w:t>
      </w:r>
      <w:r w:rsidRPr="0082186B">
        <w:rPr>
          <w:bCs/>
          <w:color w:val="000000" w:themeColor="text1"/>
          <w:lang w:val="en-GB"/>
        </w:rPr>
        <w:t>Communication No. 1640/2007</w:t>
      </w:r>
      <w:r w:rsidRPr="0082186B">
        <w:rPr>
          <w:color w:val="000000" w:themeColor="text1"/>
          <w:lang w:val="en-GB"/>
        </w:rPr>
        <w:t xml:space="preserve">, views of 26 July 2010, § 7.5, </w:t>
      </w:r>
      <w:r w:rsidRPr="0082186B">
        <w:rPr>
          <w:bCs/>
          <w:color w:val="000000" w:themeColor="text1"/>
          <w:lang w:val="en-GB"/>
        </w:rPr>
        <w:t>CCPR/C/99/D/1640/2007</w:t>
      </w:r>
      <w:r w:rsidRPr="0082186B">
        <w:rPr>
          <w:color w:val="000000" w:themeColor="text1"/>
          <w:lang w:val="en-GB"/>
        </w:rPr>
        <w:t>), spouses (</w:t>
      </w:r>
      <w:r w:rsidRPr="0082186B">
        <w:rPr>
          <w:i/>
          <w:color w:val="000000" w:themeColor="text1"/>
          <w:lang w:val="en-GB"/>
        </w:rPr>
        <w:t>Bousroual v. Algeria</w:t>
      </w:r>
      <w:r w:rsidRPr="0082186B">
        <w:rPr>
          <w:color w:val="000000" w:themeColor="text1"/>
          <w:lang w:val="en-GB"/>
        </w:rPr>
        <w:t xml:space="preserve">, </w:t>
      </w:r>
      <w:r w:rsidRPr="0082186B">
        <w:rPr>
          <w:bCs/>
          <w:color w:val="000000" w:themeColor="text1"/>
          <w:lang w:val="en-GB"/>
        </w:rPr>
        <w:t>Communication No. 992/2001, views of</w:t>
      </w:r>
      <w:r w:rsidRPr="0082186B">
        <w:rPr>
          <w:color w:val="000000" w:themeColor="text1"/>
          <w:lang w:val="en-GB"/>
        </w:rPr>
        <w:t xml:space="preserve"> 30 March 2006, § 9.8, CCPR/C/86/D/992/2001), aunts and uncles (</w:t>
      </w:r>
      <w:r w:rsidRPr="0082186B">
        <w:rPr>
          <w:i/>
          <w:color w:val="000000" w:themeColor="text1"/>
          <w:lang w:val="en-GB"/>
        </w:rPr>
        <w:t>Benaniza v Algeria,</w:t>
      </w:r>
      <w:r w:rsidRPr="0082186B">
        <w:rPr>
          <w:color w:val="000000" w:themeColor="text1"/>
          <w:lang w:val="en-GB"/>
        </w:rPr>
        <w:t xml:space="preserve"> views of 26 July 2010, § 9.4, CCPR/C/99/D/1588/2007) (</w:t>
      </w:r>
      <w:r w:rsidRPr="0082186B">
        <w:rPr>
          <w:i/>
          <w:color w:val="000000" w:themeColor="text1"/>
          <w:lang w:val="en-GB"/>
        </w:rPr>
        <w:t xml:space="preserve">Bashasha v. Libyan Arab </w:t>
      </w:r>
      <w:r w:rsidRPr="0082186B">
        <w:rPr>
          <w:i/>
          <w:color w:val="000000" w:themeColor="text1"/>
          <w:lang w:val="en-GB"/>
        </w:rPr>
        <w:lastRenderedPageBreak/>
        <w:t>Jamahiriya</w:t>
      </w:r>
      <w:r w:rsidRPr="0082186B">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82186B">
        <w:rPr>
          <w:i/>
          <w:color w:val="000000" w:themeColor="text1"/>
          <w:lang w:val="en-GB"/>
        </w:rPr>
        <w:t>Aboussedra v. Libyan Arab Jamahiriya</w:t>
      </w:r>
      <w:r w:rsidRPr="0082186B">
        <w:rPr>
          <w:color w:val="000000" w:themeColor="text1"/>
          <w:lang w:val="en-GB"/>
        </w:rPr>
        <w:t xml:space="preserve">, </w:t>
      </w:r>
      <w:r w:rsidRPr="0082186B">
        <w:rPr>
          <w:bCs/>
          <w:color w:val="000000" w:themeColor="text1"/>
          <w:lang w:val="en-GB"/>
        </w:rPr>
        <w:t>Communication No. 1751/2008,</w:t>
      </w:r>
      <w:r w:rsidRPr="0082186B">
        <w:rPr>
          <w:color w:val="000000" w:themeColor="text1"/>
          <w:lang w:val="en-GB"/>
        </w:rPr>
        <w:t xml:space="preserve"> views of 25 October 2010, § 7.5, </w:t>
      </w:r>
      <w:r w:rsidRPr="0082186B">
        <w:rPr>
          <w:bCs/>
          <w:color w:val="000000" w:themeColor="text1"/>
          <w:lang w:val="en-GB"/>
        </w:rPr>
        <w:t>CCPR/C/100/D/1751/2008</w:t>
      </w:r>
      <w:r w:rsidRPr="0082186B">
        <w:rPr>
          <w:color w:val="000000" w:themeColor="text1"/>
          <w:lang w:val="en-GB"/>
        </w:rPr>
        <w:t xml:space="preserve">). In the case </w:t>
      </w:r>
      <w:r w:rsidRPr="0082186B">
        <w:rPr>
          <w:i/>
          <w:color w:val="000000" w:themeColor="text1"/>
          <w:lang w:val="en-GB"/>
        </w:rPr>
        <w:t>Amirov v. Russian Federation</w:t>
      </w:r>
      <w:r w:rsidRPr="0082186B">
        <w:rPr>
          <w:color w:val="000000" w:themeColor="text1"/>
          <w:lang w:val="en-GB"/>
        </w:rPr>
        <w:t xml:space="preserve"> the Committee observed that “</w:t>
      </w:r>
      <w:r w:rsidRPr="0082186B">
        <w:rPr>
          <w:color w:val="000000" w:themeColor="text1"/>
          <w:lang w:val="en-GB"/>
        </w:rPr>
        <w:sym w:font="Symbol" w:char="F05B"/>
      </w:r>
      <w:r w:rsidRPr="0082186B">
        <w:rPr>
          <w:color w:val="000000" w:themeColor="text1"/>
          <w:lang w:val="en-GB"/>
        </w:rPr>
        <w:t>w</w:t>
      </w:r>
      <w:r w:rsidRPr="0082186B">
        <w:rPr>
          <w:color w:val="000000" w:themeColor="text1"/>
          <w:lang w:val="en-GB"/>
        </w:rPr>
        <w:sym w:font="Symbol" w:char="F05D"/>
      </w:r>
      <w:r w:rsidRPr="0082186B">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82186B">
        <w:rPr>
          <w:color w:val="000000" w:themeColor="text1"/>
          <w:lang w:val="en-GB"/>
        </w:rPr>
        <w:t>lead</w:t>
      </w:r>
      <w:proofErr w:type="spellEnd"/>
      <w:r w:rsidRPr="0082186B">
        <w:rPr>
          <w:color w:val="000000" w:themeColor="text1"/>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80294" w:rsidRPr="0082186B">
        <w:rPr>
          <w:i/>
          <w:color w:val="000000" w:themeColor="text1"/>
          <w:lang w:val="en-GB"/>
        </w:rPr>
        <w:t>Abubakar Amirov and Aïzan Amirova v. Russian Federation</w:t>
      </w:r>
      <w:r w:rsidRPr="0082186B">
        <w:rPr>
          <w:color w:val="000000" w:themeColor="text1"/>
          <w:lang w:val="en-GB"/>
        </w:rPr>
        <w:t xml:space="preserve">, cited in § </w:t>
      </w:r>
      <w:r w:rsidR="00DF3A30">
        <w:fldChar w:fldCharType="begin"/>
      </w:r>
      <w:r w:rsidR="00DF3A30">
        <w:instrText xml:space="preserve"> REF _Ref401163171 \r \h  \* MERGEFORMAT </w:instrText>
      </w:r>
      <w:r w:rsidR="00DF3A30">
        <w:fldChar w:fldCharType="separate"/>
      </w:r>
      <w:r w:rsidR="006545BC" w:rsidRPr="006545BC">
        <w:rPr>
          <w:color w:val="000000" w:themeColor="text1"/>
          <w:lang w:val="en-GB"/>
        </w:rPr>
        <w:t>82</w:t>
      </w:r>
      <w:r w:rsidR="00DF3A30">
        <w:fldChar w:fldCharType="end"/>
      </w:r>
      <w:r w:rsidR="005C4CCA" w:rsidRPr="0082186B">
        <w:rPr>
          <w:color w:val="000000" w:themeColor="text1"/>
          <w:lang w:val="en-GB"/>
        </w:rPr>
        <w:t xml:space="preserve"> </w:t>
      </w:r>
      <w:r w:rsidRPr="0082186B">
        <w:rPr>
          <w:color w:val="000000" w:themeColor="text1"/>
          <w:lang w:val="en-GB"/>
        </w:rPr>
        <w:t>above, at § 11.7).</w:t>
      </w:r>
    </w:p>
    <w:p w:rsidR="002D6B9E" w:rsidRPr="0082186B" w:rsidRDefault="002D6B9E" w:rsidP="002D6B9E">
      <w:pPr>
        <w:tabs>
          <w:tab w:val="left" w:pos="567"/>
        </w:tabs>
        <w:suppressAutoHyphens/>
        <w:autoSpaceDE w:val="0"/>
        <w:ind w:left="360"/>
        <w:jc w:val="both"/>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82186B">
        <w:rPr>
          <w:i/>
          <w:color w:val="000000" w:themeColor="text1"/>
          <w:lang w:val="en-GB"/>
        </w:rPr>
        <w:t>Açiș v.</w:t>
      </w:r>
      <w:r w:rsidR="0082186B">
        <w:rPr>
          <w:i/>
          <w:color w:val="000000" w:themeColor="text1"/>
          <w:lang w:val="en-GB"/>
        </w:rPr>
        <w:t xml:space="preserve"> </w:t>
      </w:r>
      <w:r w:rsidRPr="0082186B">
        <w:rPr>
          <w:i/>
          <w:color w:val="000000" w:themeColor="text1"/>
          <w:lang w:val="en-GB"/>
        </w:rPr>
        <w:t>Turkey</w:t>
      </w:r>
      <w:r w:rsidRPr="0082186B">
        <w:rPr>
          <w:color w:val="000000" w:themeColor="text1"/>
          <w:lang w:val="en-GB"/>
        </w:rPr>
        <w:t>, no. 7050/05, judgment of 1 February 2011, § 45).</w:t>
      </w:r>
    </w:p>
    <w:p w:rsidR="002D6B9E" w:rsidRPr="0082186B" w:rsidRDefault="002D6B9E" w:rsidP="008B587B">
      <w:pPr>
        <w:pStyle w:val="ListParagraph"/>
        <w:tabs>
          <w:tab w:val="num" w:pos="450"/>
        </w:tabs>
        <w:ind w:left="450" w:hanging="450"/>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82186B">
        <w:rPr>
          <w:i/>
          <w:color w:val="000000" w:themeColor="text1"/>
          <w:lang w:val="en-GB"/>
        </w:rPr>
        <w:t>Basayeva and Others v. Russia</w:t>
      </w:r>
      <w:r w:rsidRPr="0082186B">
        <w:rPr>
          <w:color w:val="000000" w:themeColor="text1"/>
          <w:lang w:val="en-GB"/>
        </w:rPr>
        <w:t xml:space="preserve">, cited in § </w:t>
      </w:r>
      <w:r w:rsidR="00DF3A30">
        <w:fldChar w:fldCharType="begin"/>
      </w:r>
      <w:r w:rsidR="00DF3A30">
        <w:instrText xml:space="preserve"> REF _Ref374623221 \r \h  \* MERGEFORMAT </w:instrText>
      </w:r>
      <w:r w:rsidR="00DF3A30">
        <w:fldChar w:fldCharType="separate"/>
      </w:r>
      <w:r w:rsidR="006545BC" w:rsidRPr="006545BC">
        <w:rPr>
          <w:color w:val="000000" w:themeColor="text1"/>
          <w:lang w:val="en-GB"/>
        </w:rPr>
        <w:t>116</w:t>
      </w:r>
      <w:r w:rsidR="00DF3A30">
        <w:fldChar w:fldCharType="end"/>
      </w:r>
      <w:r w:rsidRPr="0082186B">
        <w:rPr>
          <w:color w:val="000000" w:themeColor="text1"/>
          <w:lang w:val="en-GB"/>
        </w:rPr>
        <w:t xml:space="preserve"> above, at § 109; ECtHR, </w:t>
      </w:r>
      <w:r w:rsidRPr="0082186B">
        <w:rPr>
          <w:i/>
          <w:color w:val="000000" w:themeColor="text1"/>
          <w:lang w:val="en-GB"/>
        </w:rPr>
        <w:t>Gelayevy v. Russia</w:t>
      </w:r>
      <w:r w:rsidRPr="0082186B">
        <w:rPr>
          <w:color w:val="000000" w:themeColor="text1"/>
          <w:lang w:val="en-GB"/>
        </w:rPr>
        <w:t xml:space="preserve">, cited in § </w:t>
      </w:r>
      <w:r w:rsidR="00DF3A30">
        <w:fldChar w:fldCharType="begin"/>
      </w:r>
      <w:r w:rsidR="00DF3A30">
        <w:instrText xml:space="preserve"> REF _Ref374623316 \r \h  \* MERGEFORMAT </w:instrText>
      </w:r>
      <w:r w:rsidR="00DF3A30">
        <w:fldChar w:fldCharType="separate"/>
      </w:r>
      <w:r w:rsidR="006545BC" w:rsidRPr="006545BC">
        <w:rPr>
          <w:color w:val="000000" w:themeColor="text1"/>
          <w:lang w:val="en-GB"/>
        </w:rPr>
        <w:t>107</w:t>
      </w:r>
      <w:r w:rsidR="00DF3A30">
        <w:fldChar w:fldCharType="end"/>
      </w:r>
      <w:r w:rsidRPr="0082186B">
        <w:rPr>
          <w:color w:val="000000" w:themeColor="text1"/>
          <w:lang w:val="en-GB"/>
        </w:rPr>
        <w:t xml:space="preserve"> above, at § 147; ECtHR, </w:t>
      </w:r>
      <w:r w:rsidRPr="0082186B">
        <w:rPr>
          <w:i/>
          <w:color w:val="000000" w:themeColor="text1"/>
          <w:lang w:val="en-GB"/>
        </w:rPr>
        <w:t>Bazorkina v. Russia</w:t>
      </w:r>
      <w:r w:rsidRPr="0082186B">
        <w:rPr>
          <w:color w:val="000000" w:themeColor="text1"/>
          <w:lang w:val="en-GB"/>
        </w:rPr>
        <w:t xml:space="preserve">, cited in § </w:t>
      </w:r>
      <w:r w:rsidR="00DF3A30">
        <w:fldChar w:fldCharType="begin"/>
      </w:r>
      <w:r w:rsidR="00DF3A30">
        <w:instrText xml:space="preserve"> REF _Ref401073723 \r \h  \* MERGEFORMAT </w:instrText>
      </w:r>
      <w:r w:rsidR="00DF3A30">
        <w:fldChar w:fldCharType="separate"/>
      </w:r>
      <w:r w:rsidR="006545BC" w:rsidRPr="006545BC">
        <w:rPr>
          <w:color w:val="000000" w:themeColor="text1"/>
          <w:lang w:val="en-GB"/>
        </w:rPr>
        <w:t>81</w:t>
      </w:r>
      <w:r w:rsidR="00DF3A30">
        <w:fldChar w:fldCharType="end"/>
      </w:r>
      <w:r w:rsidR="00A02080" w:rsidRPr="0082186B">
        <w:rPr>
          <w:color w:val="000000" w:themeColor="text1"/>
          <w:lang w:val="en-GB"/>
        </w:rPr>
        <w:t xml:space="preserve"> </w:t>
      </w:r>
      <w:r w:rsidRPr="0082186B">
        <w:rPr>
          <w:color w:val="000000" w:themeColor="text1"/>
          <w:lang w:val="en-GB"/>
        </w:rPr>
        <w:t>above, at § 140).</w:t>
      </w:r>
    </w:p>
    <w:p w:rsidR="002D6B9E" w:rsidRPr="0082186B" w:rsidRDefault="002D6B9E" w:rsidP="008B587B">
      <w:pPr>
        <w:pStyle w:val="ListParagraph"/>
        <w:tabs>
          <w:tab w:val="num" w:pos="450"/>
        </w:tabs>
        <w:ind w:left="450" w:hanging="450"/>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82186B">
        <w:rPr>
          <w:i/>
          <w:color w:val="000000" w:themeColor="text1"/>
          <w:lang w:val="en-GB"/>
        </w:rPr>
        <w:t>Luluyev and Others v. Russia</w:t>
      </w:r>
      <w:r w:rsidRPr="0082186B">
        <w:rPr>
          <w:color w:val="000000" w:themeColor="text1"/>
          <w:lang w:val="en-GB"/>
        </w:rPr>
        <w:t>, no. 69480/01, judgment of 9 November 2006, §§ 117</w:t>
      </w:r>
      <w:r w:rsidR="00A02080" w:rsidRPr="0082186B">
        <w:rPr>
          <w:color w:val="000000" w:themeColor="text1"/>
          <w:lang w:val="en-GB"/>
        </w:rPr>
        <w:t xml:space="preserve"> </w:t>
      </w:r>
      <w:r w:rsidRPr="0082186B">
        <w:rPr>
          <w:color w:val="000000" w:themeColor="text1"/>
          <w:lang w:val="en-GB"/>
        </w:rPr>
        <w:t>-</w:t>
      </w:r>
      <w:r w:rsidR="00A02080" w:rsidRPr="0082186B">
        <w:rPr>
          <w:color w:val="000000" w:themeColor="text1"/>
          <w:lang w:val="en-GB"/>
        </w:rPr>
        <w:t xml:space="preserve"> </w:t>
      </w:r>
      <w:r w:rsidRPr="0082186B">
        <w:rPr>
          <w:color w:val="000000" w:themeColor="text1"/>
          <w:lang w:val="en-GB"/>
        </w:rPr>
        <w:t xml:space="preserve">118; ECtHR, </w:t>
      </w:r>
      <w:r w:rsidRPr="0082186B">
        <w:rPr>
          <w:i/>
          <w:color w:val="000000" w:themeColor="text1"/>
          <w:lang w:val="en-GB"/>
        </w:rPr>
        <w:t>Kukayev v. Russia</w:t>
      </w:r>
      <w:r w:rsidRPr="0082186B">
        <w:rPr>
          <w:color w:val="000000" w:themeColor="text1"/>
          <w:lang w:val="en-GB"/>
        </w:rPr>
        <w:t>, no. 29361/02, judgment of 15 November 2007, §§ 107</w:t>
      </w:r>
      <w:r w:rsidR="00A02080" w:rsidRPr="0082186B">
        <w:rPr>
          <w:color w:val="000000" w:themeColor="text1"/>
          <w:lang w:val="en-GB"/>
        </w:rPr>
        <w:t xml:space="preserve"> </w:t>
      </w:r>
      <w:r w:rsidRPr="0082186B">
        <w:rPr>
          <w:color w:val="000000" w:themeColor="text1"/>
          <w:lang w:val="en-GB"/>
        </w:rPr>
        <w:t>-</w:t>
      </w:r>
      <w:r w:rsidR="00A02080" w:rsidRPr="0082186B">
        <w:rPr>
          <w:color w:val="000000" w:themeColor="text1"/>
          <w:lang w:val="en-GB"/>
        </w:rPr>
        <w:t xml:space="preserve"> </w:t>
      </w:r>
      <w:r w:rsidRPr="0082186B">
        <w:rPr>
          <w:color w:val="000000" w:themeColor="text1"/>
          <w:lang w:val="en-GB"/>
        </w:rPr>
        <w:t>110). However, in contrast, in the case under the Panel’s consideration, in no way is UNMIK implicated in the actual disappearance and UNMIK cannot be held responsible for the applicant’s mental distress caused by the commission of the crime itself.</w:t>
      </w:r>
    </w:p>
    <w:p w:rsidR="002D6B9E" w:rsidRPr="0082186B" w:rsidRDefault="002D6B9E" w:rsidP="008B587B">
      <w:pPr>
        <w:pStyle w:val="ListParagraph"/>
        <w:tabs>
          <w:tab w:val="num" w:pos="450"/>
        </w:tabs>
        <w:ind w:left="450" w:hanging="450"/>
        <w:rPr>
          <w:color w:val="000000" w:themeColor="text1"/>
          <w:lang w:val="en-GB"/>
        </w:rPr>
      </w:pPr>
    </w:p>
    <w:p w:rsidR="00D12B96"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82186B">
        <w:rPr>
          <w:rStyle w:val="sb8d990e2"/>
          <w:color w:val="000000" w:themeColor="text1"/>
          <w:lang w:val="en-GB"/>
        </w:rPr>
        <w:t>could have in itself</w:t>
      </w:r>
      <w:r w:rsidRPr="0082186B">
        <w:rPr>
          <w:color w:val="000000" w:themeColor="text1"/>
          <w:lang w:val="en-GB"/>
        </w:rPr>
        <w:t xml:space="preserve"> caused the applicant mental distress in excess of the minimum level of severity, which is necessary in order to consider treatment as falling within the scope of </w:t>
      </w:r>
      <w:r w:rsidRPr="0082186B">
        <w:rPr>
          <w:color w:val="000000" w:themeColor="text1"/>
          <w:lang w:val="en-GB"/>
        </w:rPr>
        <w:lastRenderedPageBreak/>
        <w:t xml:space="preserve">Article 3 (see, among others, ECtHR, </w:t>
      </w:r>
      <w:r w:rsidRPr="0082186B">
        <w:rPr>
          <w:i/>
          <w:color w:val="000000" w:themeColor="text1"/>
          <w:lang w:val="en-GB"/>
        </w:rPr>
        <w:t>Tovsultanova v. Russia</w:t>
      </w:r>
      <w:r w:rsidRPr="0082186B">
        <w:rPr>
          <w:color w:val="000000" w:themeColor="text1"/>
          <w:lang w:val="en-GB"/>
        </w:rPr>
        <w:t xml:space="preserve">, no. 26974/06, judgment of 17 June 2010, § 104; ECtHR, </w:t>
      </w:r>
      <w:r w:rsidRPr="0082186B">
        <w:rPr>
          <w:i/>
          <w:color w:val="000000" w:themeColor="text1"/>
          <w:lang w:val="en-GB"/>
        </w:rPr>
        <w:t>Shafiyeva v. Russia</w:t>
      </w:r>
      <w:r w:rsidRPr="0082186B">
        <w:rPr>
          <w:color w:val="000000" w:themeColor="text1"/>
          <w:lang w:val="en-GB"/>
        </w:rPr>
        <w:t>, no. 49379/09, judgment of 3 May 2012, § 103).</w:t>
      </w:r>
    </w:p>
    <w:p w:rsidR="00D12B96" w:rsidRPr="0082186B" w:rsidRDefault="00D12B96" w:rsidP="00A02080">
      <w:pPr>
        <w:pStyle w:val="Default"/>
        <w:tabs>
          <w:tab w:val="left" w:pos="360"/>
          <w:tab w:val="left" w:pos="540"/>
          <w:tab w:val="left" w:pos="720"/>
        </w:tabs>
        <w:ind w:left="450" w:hanging="450"/>
        <w:jc w:val="both"/>
        <w:rPr>
          <w:color w:val="000000" w:themeColor="text1"/>
          <w:lang w:val="en-GB"/>
        </w:rPr>
      </w:pPr>
    </w:p>
    <w:p w:rsidR="00D12B96" w:rsidRPr="0082186B" w:rsidRDefault="00D12B96" w:rsidP="00D12B96">
      <w:pPr>
        <w:pStyle w:val="ListParagraph1"/>
        <w:numPr>
          <w:ilvl w:val="0"/>
          <w:numId w:val="12"/>
        </w:numPr>
        <w:ind w:left="360"/>
        <w:jc w:val="both"/>
        <w:rPr>
          <w:i/>
          <w:color w:val="000000" w:themeColor="text1"/>
          <w:lang w:eastAsia="en-US"/>
        </w:rPr>
      </w:pPr>
      <w:r w:rsidRPr="0082186B">
        <w:rPr>
          <w:i/>
          <w:color w:val="000000" w:themeColor="text1"/>
          <w:lang w:eastAsia="en-US"/>
        </w:rPr>
        <w:t>Applicability of Article 3 to the Kosovo context</w:t>
      </w:r>
    </w:p>
    <w:p w:rsidR="00D12B96" w:rsidRPr="0082186B" w:rsidRDefault="00D12B96" w:rsidP="00D12B96">
      <w:pPr>
        <w:pStyle w:val="Default"/>
        <w:tabs>
          <w:tab w:val="left" w:pos="360"/>
          <w:tab w:val="left" w:pos="540"/>
          <w:tab w:val="left" w:pos="720"/>
        </w:tabs>
        <w:ind w:hanging="360"/>
        <w:jc w:val="both"/>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With regard to the </w:t>
      </w:r>
      <w:r w:rsidRPr="0082186B">
        <w:rPr>
          <w:rStyle w:val="sb8d990e2"/>
          <w:color w:val="000000" w:themeColor="text1"/>
        </w:rPr>
        <w:t>applicability</w:t>
      </w:r>
      <w:r w:rsidRPr="0082186B">
        <w:rPr>
          <w:color w:val="000000" w:themeColor="text1"/>
          <w:lang w:val="en-GB"/>
        </w:rPr>
        <w:t xml:space="preserve"> of the above standards to the Kosovo context, the Panel first refers to its view on the same issue with regard to Article 2, developed above (see §§ </w:t>
      </w:r>
      <w:r w:rsidR="00280294" w:rsidRPr="0082186B">
        <w:t>74 -</w:t>
      </w:r>
      <w:r w:rsidR="00A02080" w:rsidRPr="0082186B">
        <w:rPr>
          <w:color w:val="000000" w:themeColor="text1"/>
          <w:lang w:val="en-GB"/>
        </w:rPr>
        <w:t xml:space="preserve"> </w:t>
      </w:r>
      <w:r w:rsidR="00280294" w:rsidRPr="0082186B">
        <w:t>85</w:t>
      </w:r>
      <w:r w:rsidRPr="0082186B">
        <w:rPr>
          <w:color w:val="000000" w:themeColor="text1"/>
          <w:lang w:val="en-GB"/>
        </w:rPr>
        <w:t xml:space="preserve"> above).</w:t>
      </w:r>
    </w:p>
    <w:p w:rsidR="002D6B9E" w:rsidRPr="0082186B" w:rsidRDefault="002D6B9E" w:rsidP="002D6B9E">
      <w:pPr>
        <w:tabs>
          <w:tab w:val="left" w:pos="567"/>
        </w:tabs>
        <w:suppressAutoHyphens/>
        <w:autoSpaceDE w:val="0"/>
        <w:ind w:left="360"/>
        <w:jc w:val="both"/>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280294" w:rsidRPr="0082186B">
        <w:t>19</w:t>
      </w:r>
      <w:r w:rsidR="00A02080" w:rsidRPr="0082186B">
        <w:rPr>
          <w:color w:val="000000" w:themeColor="text1"/>
          <w:lang w:val="en-GB"/>
        </w:rPr>
        <w:t xml:space="preserve"> </w:t>
      </w:r>
      <w:r w:rsidRPr="0082186B">
        <w:rPr>
          <w:color w:val="000000" w:themeColor="text1"/>
          <w:lang w:val="en-GB"/>
        </w:rPr>
        <w:t>above).</w:t>
      </w:r>
    </w:p>
    <w:p w:rsidR="002D6B9E" w:rsidRPr="0082186B" w:rsidRDefault="002D6B9E" w:rsidP="002D6B9E">
      <w:pPr>
        <w:pStyle w:val="ListParagraph"/>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The Panel again notes that it will not review relevant practices or alleged obstacles to the conduct of effective investigations </w:t>
      </w:r>
      <w:r w:rsidRPr="0082186B">
        <w:rPr>
          <w:i/>
          <w:color w:val="000000" w:themeColor="text1"/>
          <w:lang w:val="en-GB"/>
        </w:rPr>
        <w:t>in abstracto</w:t>
      </w:r>
      <w:r w:rsidRPr="0082186B">
        <w:rPr>
          <w:color w:val="000000" w:themeColor="text1"/>
          <w:lang w:val="en-GB"/>
        </w:rPr>
        <w:t>, but only in relation to their specific application to the complaint before it, considering the particular circumstances of the case.</w:t>
      </w:r>
    </w:p>
    <w:p w:rsidR="002D6B9E" w:rsidRPr="0082186B" w:rsidRDefault="002D6B9E" w:rsidP="008B587B">
      <w:pPr>
        <w:pStyle w:val="ListParagraph"/>
        <w:tabs>
          <w:tab w:val="num" w:pos="450"/>
        </w:tabs>
        <w:ind w:left="450" w:hanging="450"/>
        <w:rPr>
          <w:color w:val="000000" w:themeColor="text1"/>
          <w:lang w:val="en-GB"/>
        </w:rPr>
      </w:pPr>
    </w:p>
    <w:p w:rsidR="00D12B96"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D12B96" w:rsidRPr="0082186B" w:rsidRDefault="00D12B96" w:rsidP="00D12B96">
      <w:pPr>
        <w:rPr>
          <w:i/>
          <w:color w:val="000000" w:themeColor="text1"/>
          <w:lang w:val="en-GB"/>
        </w:rPr>
      </w:pPr>
    </w:p>
    <w:p w:rsidR="00D12B96" w:rsidRPr="0082186B" w:rsidRDefault="00D12B96" w:rsidP="00D12B96">
      <w:pPr>
        <w:pStyle w:val="ListParagraph1"/>
        <w:numPr>
          <w:ilvl w:val="0"/>
          <w:numId w:val="12"/>
        </w:numPr>
        <w:ind w:left="360"/>
        <w:jc w:val="both"/>
        <w:rPr>
          <w:color w:val="000000" w:themeColor="text1"/>
        </w:rPr>
      </w:pPr>
      <w:r w:rsidRPr="0082186B">
        <w:rPr>
          <w:i/>
          <w:color w:val="000000" w:themeColor="text1"/>
          <w:lang w:eastAsia="en-US"/>
        </w:rPr>
        <w:t>Compliance</w:t>
      </w:r>
      <w:r w:rsidRPr="0082186B">
        <w:rPr>
          <w:i/>
          <w:color w:val="000000" w:themeColor="text1"/>
        </w:rPr>
        <w:t xml:space="preserve"> with Article 3 in the present case</w:t>
      </w:r>
    </w:p>
    <w:p w:rsidR="00D12B96" w:rsidRPr="0082186B" w:rsidRDefault="00D12B96" w:rsidP="00D12B96">
      <w:pPr>
        <w:pStyle w:val="ListParagraph"/>
        <w:ind w:left="360"/>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Against this background, the Panel discerns a number of factors in the present case which, taken together, raise the question of violation of Article 3 of the ECHR.</w:t>
      </w:r>
    </w:p>
    <w:p w:rsidR="002D6B9E" w:rsidRPr="0082186B" w:rsidRDefault="002D6B9E" w:rsidP="002D6B9E">
      <w:pPr>
        <w:tabs>
          <w:tab w:val="left" w:pos="567"/>
        </w:tabs>
        <w:suppressAutoHyphens/>
        <w:autoSpaceDE w:val="0"/>
        <w:ind w:left="360"/>
        <w:jc w:val="both"/>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The Panel notes the proximity of the family ties between the complainant and </w:t>
      </w:r>
      <w:r w:rsidR="004937CA" w:rsidRPr="0082186B">
        <w:rPr>
          <w:bCs/>
          <w:color w:val="000000" w:themeColor="text1"/>
        </w:rPr>
        <w:t xml:space="preserve">Mr </w:t>
      </w:r>
      <w:proofErr w:type="spellStart"/>
      <w:r w:rsidR="00E04B17" w:rsidRPr="0082186B">
        <w:rPr>
          <w:bCs/>
          <w:color w:val="000000" w:themeColor="text1"/>
        </w:rPr>
        <w:t>Lj</w:t>
      </w:r>
      <w:proofErr w:type="spellEnd"/>
      <w:r w:rsidR="00E04B17" w:rsidRPr="0082186B">
        <w:rPr>
          <w:bCs/>
          <w:color w:val="000000" w:themeColor="text1"/>
        </w:rPr>
        <w:t>. B.</w:t>
      </w:r>
      <w:r w:rsidR="004937CA" w:rsidRPr="0082186B">
        <w:rPr>
          <w:color w:val="000000" w:themeColor="text1"/>
        </w:rPr>
        <w:t>,</w:t>
      </w:r>
      <w:r w:rsidR="006F7BDA" w:rsidRPr="0082186B">
        <w:rPr>
          <w:color w:val="000000" w:themeColor="text1"/>
        </w:rPr>
        <w:t xml:space="preserve"> </w:t>
      </w:r>
      <w:r w:rsidRPr="0082186B">
        <w:rPr>
          <w:color w:val="000000" w:themeColor="text1"/>
        </w:rPr>
        <w:t xml:space="preserve">as the latter is the complainant’s </w:t>
      </w:r>
      <w:r w:rsidR="00AB65FE" w:rsidRPr="0082186B">
        <w:rPr>
          <w:color w:val="000000" w:themeColor="text1"/>
        </w:rPr>
        <w:t>husband</w:t>
      </w:r>
      <w:r w:rsidRPr="0082186B">
        <w:rPr>
          <w:color w:val="000000" w:themeColor="text1"/>
        </w:rPr>
        <w:t>.</w:t>
      </w:r>
      <w:r w:rsidRPr="0082186B">
        <w:rPr>
          <w:color w:val="000000" w:themeColor="text1"/>
          <w:lang w:val="en-GB"/>
        </w:rPr>
        <w:t xml:space="preserve"> </w:t>
      </w:r>
    </w:p>
    <w:p w:rsidR="002D6B9E" w:rsidRPr="0082186B" w:rsidRDefault="002D6B9E" w:rsidP="002D6B9E">
      <w:pPr>
        <w:pStyle w:val="ListParagraph"/>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2D6B9E" w:rsidRPr="0082186B" w:rsidRDefault="002D6B9E" w:rsidP="002D6B9E">
      <w:pPr>
        <w:pStyle w:val="ListParagraph"/>
        <w:rPr>
          <w:color w:val="000000" w:themeColor="text1"/>
          <w:lang w:val="en-GB"/>
        </w:rPr>
      </w:pPr>
    </w:p>
    <w:p w:rsidR="002D6B9E" w:rsidRPr="0082186B" w:rsidRDefault="007820CF"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 xml:space="preserve">At the time of </w:t>
      </w:r>
      <w:r w:rsidR="00AB65FE" w:rsidRPr="0082186B">
        <w:rPr>
          <w:color w:val="000000" w:themeColor="text1"/>
          <w:lang w:val="en-GB"/>
        </w:rPr>
        <w:t xml:space="preserve">her </w:t>
      </w:r>
      <w:r w:rsidRPr="0082186B">
        <w:rPr>
          <w:color w:val="000000" w:themeColor="text1"/>
          <w:lang w:val="en-GB"/>
        </w:rPr>
        <w:t>lates</w:t>
      </w:r>
      <w:r w:rsidR="006E43D5" w:rsidRPr="0082186B">
        <w:rPr>
          <w:color w:val="000000" w:themeColor="text1"/>
          <w:lang w:val="en-GB"/>
        </w:rPr>
        <w:t xml:space="preserve">t submission to the Panel in </w:t>
      </w:r>
      <w:r w:rsidR="00AB65FE" w:rsidRPr="0082186B">
        <w:rPr>
          <w:color w:val="000000" w:themeColor="text1"/>
          <w:lang w:val="en-GB"/>
        </w:rPr>
        <w:t>April 2009</w:t>
      </w:r>
      <w:r w:rsidRPr="0082186B">
        <w:rPr>
          <w:color w:val="000000" w:themeColor="text1"/>
          <w:lang w:val="en-GB"/>
        </w:rPr>
        <w:t xml:space="preserve">, the complainant states that, </w:t>
      </w:r>
      <w:r w:rsidR="00AB65FE" w:rsidRPr="0082186B">
        <w:rPr>
          <w:color w:val="000000" w:themeColor="text1"/>
          <w:lang w:val="en-GB"/>
        </w:rPr>
        <w:t xml:space="preserve">approximately </w:t>
      </w:r>
      <w:r w:rsidR="00C5767C" w:rsidRPr="0082186B">
        <w:rPr>
          <w:color w:val="000000" w:themeColor="text1"/>
          <w:lang w:val="en-GB"/>
        </w:rPr>
        <w:t>ten</w:t>
      </w:r>
      <w:r w:rsidRPr="0082186B">
        <w:rPr>
          <w:color w:val="000000" w:themeColor="text1"/>
          <w:lang w:val="en-GB"/>
        </w:rPr>
        <w:t xml:space="preserve"> years since the </w:t>
      </w:r>
      <w:r w:rsidR="00F95D72" w:rsidRPr="0082186B">
        <w:rPr>
          <w:color w:val="000000" w:themeColor="text1"/>
          <w:lang w:val="en-GB"/>
        </w:rPr>
        <w:t>abduction and disappearance</w:t>
      </w:r>
      <w:r w:rsidR="00F8027F" w:rsidRPr="0082186B">
        <w:rPr>
          <w:color w:val="000000" w:themeColor="text1"/>
          <w:lang w:val="en-GB"/>
        </w:rPr>
        <w:t xml:space="preserve"> of Mr </w:t>
      </w:r>
      <w:proofErr w:type="spellStart"/>
      <w:r w:rsidR="00E04B17" w:rsidRPr="0082186B">
        <w:rPr>
          <w:color w:val="000000" w:themeColor="text1"/>
          <w:lang w:val="en-GB"/>
        </w:rPr>
        <w:t>Lj</w:t>
      </w:r>
      <w:proofErr w:type="spellEnd"/>
      <w:r w:rsidR="00E04B17" w:rsidRPr="0082186B">
        <w:rPr>
          <w:color w:val="000000" w:themeColor="text1"/>
          <w:lang w:val="en-GB"/>
        </w:rPr>
        <w:t>. B.</w:t>
      </w:r>
      <w:r w:rsidRPr="0082186B">
        <w:rPr>
          <w:color w:val="000000" w:themeColor="text1"/>
          <w:lang w:val="en-GB"/>
        </w:rPr>
        <w:t xml:space="preserve">, </w:t>
      </w:r>
      <w:r w:rsidR="00AB65FE" w:rsidRPr="0082186B">
        <w:rPr>
          <w:color w:val="000000" w:themeColor="text1"/>
          <w:lang w:val="en-GB"/>
        </w:rPr>
        <w:t>s</w:t>
      </w:r>
      <w:r w:rsidRPr="0082186B">
        <w:rPr>
          <w:color w:val="000000" w:themeColor="text1"/>
          <w:lang w:val="en-GB"/>
        </w:rPr>
        <w:t xml:space="preserve">he had received no information on </w:t>
      </w:r>
      <w:r w:rsidR="00AB65FE" w:rsidRPr="0082186B">
        <w:rPr>
          <w:color w:val="000000" w:themeColor="text1"/>
          <w:lang w:val="en-GB"/>
        </w:rPr>
        <w:t xml:space="preserve">her husband’s </w:t>
      </w:r>
      <w:r w:rsidRPr="0082186B">
        <w:rPr>
          <w:color w:val="000000" w:themeColor="text1"/>
          <w:lang w:val="en-GB"/>
        </w:rPr>
        <w:t>whereabouts or on the status of the investigation. The Panel recalls that t</w:t>
      </w:r>
      <w:r w:rsidR="00D12B96" w:rsidRPr="0082186B">
        <w:rPr>
          <w:color w:val="000000" w:themeColor="text1"/>
          <w:lang w:val="en-GB"/>
        </w:rPr>
        <w:t>he only recorded contact between the complainant and UNMIK authorities w</w:t>
      </w:r>
      <w:r w:rsidR="002E44F2" w:rsidRPr="0082186B">
        <w:rPr>
          <w:color w:val="000000" w:themeColor="text1"/>
          <w:lang w:val="en-GB"/>
        </w:rPr>
        <w:t>as in 20</w:t>
      </w:r>
      <w:r w:rsidR="00AB65FE" w:rsidRPr="0082186B">
        <w:rPr>
          <w:color w:val="000000" w:themeColor="text1"/>
          <w:lang w:val="en-GB"/>
        </w:rPr>
        <w:t>05</w:t>
      </w:r>
      <w:r w:rsidRPr="0082186B">
        <w:rPr>
          <w:bCs/>
          <w:color w:val="000000" w:themeColor="text1"/>
          <w:lang w:val="en-GB"/>
        </w:rPr>
        <w:t xml:space="preserve">. </w:t>
      </w:r>
    </w:p>
    <w:p w:rsidR="002D6B9E" w:rsidRPr="0082186B" w:rsidRDefault="002D6B9E" w:rsidP="002D6B9E">
      <w:pPr>
        <w:pStyle w:val="ListParagraph"/>
        <w:rPr>
          <w:lang w:val="en-GB"/>
        </w:rPr>
      </w:pPr>
    </w:p>
    <w:p w:rsidR="002D6B9E" w:rsidRPr="0082186B" w:rsidRDefault="00C31B92"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lang w:val="en-GB"/>
        </w:rPr>
        <w:lastRenderedPageBreak/>
        <w:t xml:space="preserve">Drawing inferences from UNMIK’s failure to provide a plausible explanation for the absence of any contact with the complainant, the Panel considers that this situation, which continued </w:t>
      </w:r>
      <w:r w:rsidRPr="008B587B">
        <w:rPr>
          <w:color w:val="000000" w:themeColor="text1"/>
          <w:lang w:val="en-GB"/>
        </w:rPr>
        <w:t>into</w:t>
      </w:r>
      <w:r w:rsidRPr="0082186B">
        <w:rPr>
          <w:lang w:val="en-GB"/>
        </w:rPr>
        <w:t xml:space="preserve"> the period of the Panel’s temporal jurisdiction, caused grave uncert</w:t>
      </w:r>
      <w:r w:rsidR="006D021C" w:rsidRPr="0082186B">
        <w:rPr>
          <w:lang w:val="en-GB"/>
        </w:rPr>
        <w:t xml:space="preserve">ainty </w:t>
      </w:r>
      <w:r w:rsidR="005958BD" w:rsidRPr="0082186B">
        <w:rPr>
          <w:lang w:val="en-GB"/>
        </w:rPr>
        <w:t>to the complainant and her</w:t>
      </w:r>
      <w:r w:rsidRPr="0082186B">
        <w:rPr>
          <w:lang w:val="en-GB"/>
        </w:rPr>
        <w:t xml:space="preserve"> family about </w:t>
      </w:r>
      <w:proofErr w:type="spellStart"/>
      <w:r w:rsidR="00E04B17" w:rsidRPr="0082186B">
        <w:rPr>
          <w:color w:val="000000" w:themeColor="text1"/>
          <w:lang w:val="en-GB"/>
        </w:rPr>
        <w:t>Lj</w:t>
      </w:r>
      <w:proofErr w:type="spellEnd"/>
      <w:r w:rsidR="00E04B17" w:rsidRPr="0082186B">
        <w:rPr>
          <w:color w:val="000000" w:themeColor="text1"/>
          <w:lang w:val="en-GB"/>
        </w:rPr>
        <w:t>. B.</w:t>
      </w:r>
      <w:r w:rsidRPr="0082186B">
        <w:rPr>
          <w:color w:val="000000" w:themeColor="text1"/>
          <w:lang w:val="en-GB"/>
        </w:rPr>
        <w:t xml:space="preserve">’s </w:t>
      </w:r>
      <w:r w:rsidRPr="0082186B">
        <w:rPr>
          <w:lang w:val="en-GB"/>
        </w:rPr>
        <w:t>fate and the status of the investigation</w:t>
      </w:r>
      <w:r w:rsidR="006D021C" w:rsidRPr="0082186B">
        <w:rPr>
          <w:lang w:val="en-GB"/>
        </w:rPr>
        <w:t xml:space="preserve">. </w:t>
      </w:r>
    </w:p>
    <w:p w:rsidR="002D6B9E" w:rsidRPr="0082186B" w:rsidRDefault="002D6B9E" w:rsidP="002D6B9E">
      <w:pPr>
        <w:pStyle w:val="ListParagraph"/>
        <w:rPr>
          <w:color w:val="000000" w:themeColor="text1"/>
          <w:lang w:val="en-GB"/>
        </w:rPr>
      </w:pPr>
    </w:p>
    <w:p w:rsidR="002D6B9E" w:rsidRPr="001257F6"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highlight w:val="yellow"/>
          <w:lang w:val="en-GB"/>
        </w:rPr>
      </w:pPr>
      <w:r w:rsidRPr="0082186B">
        <w:rPr>
          <w:color w:val="000000" w:themeColor="text1"/>
          <w:lang w:val="en-GB"/>
        </w:rPr>
        <w:t>In view of the above, the Panel concludes that the complainant has suffered severe distress and anguish for a prolonged and continuing period of time on account of the way the authorities of UNMIK have dealt with</w:t>
      </w:r>
      <w:r w:rsidR="0024324A">
        <w:rPr>
          <w:color w:val="000000" w:themeColor="text1"/>
          <w:lang w:val="en-GB"/>
        </w:rPr>
        <w:t xml:space="preserve"> the case and as a result </w:t>
      </w:r>
      <w:r w:rsidR="0024324A" w:rsidRPr="001257F6">
        <w:rPr>
          <w:color w:val="000000" w:themeColor="text1"/>
          <w:lang w:val="en-GB"/>
        </w:rPr>
        <w:t>of her</w:t>
      </w:r>
      <w:r w:rsidRPr="001257F6">
        <w:rPr>
          <w:color w:val="000000" w:themeColor="text1"/>
          <w:lang w:val="en-GB"/>
        </w:rPr>
        <w:t xml:space="preserve"> inabilit</w:t>
      </w:r>
      <w:r w:rsidR="0024324A" w:rsidRPr="001257F6">
        <w:rPr>
          <w:color w:val="000000" w:themeColor="text1"/>
          <w:lang w:val="en-GB"/>
        </w:rPr>
        <w:t>y to find out what happened to her husband</w:t>
      </w:r>
      <w:r w:rsidR="009D3092" w:rsidRPr="001257F6">
        <w:rPr>
          <w:color w:val="000000" w:themeColor="text1"/>
          <w:lang w:val="en-GB"/>
        </w:rPr>
        <w:t>.</w:t>
      </w:r>
      <w:r w:rsidRPr="001257F6">
        <w:rPr>
          <w:color w:val="000000" w:themeColor="text1"/>
          <w:lang w:val="en-GB"/>
        </w:rPr>
        <w:t xml:space="preserve"> In this respect, it is obvious that, in any situation, the pain of </w:t>
      </w:r>
      <w:r w:rsidR="0024324A" w:rsidRPr="001257F6">
        <w:rPr>
          <w:color w:val="000000" w:themeColor="text1"/>
          <w:lang w:val="en-GB"/>
        </w:rPr>
        <w:t>a wife</w:t>
      </w:r>
      <w:r w:rsidR="009D3092" w:rsidRPr="001257F6">
        <w:rPr>
          <w:color w:val="000000" w:themeColor="text1"/>
          <w:lang w:val="en-GB"/>
        </w:rPr>
        <w:t xml:space="preserve"> </w:t>
      </w:r>
      <w:r w:rsidRPr="001257F6">
        <w:rPr>
          <w:color w:val="000000" w:themeColor="text1"/>
          <w:lang w:val="en-GB"/>
        </w:rPr>
        <w:t>who has to live in uncertainty about the fate of h</w:t>
      </w:r>
      <w:r w:rsidR="0024324A" w:rsidRPr="001257F6">
        <w:rPr>
          <w:color w:val="000000" w:themeColor="text1"/>
          <w:lang w:val="en-GB"/>
        </w:rPr>
        <w:t xml:space="preserve">er husband </w:t>
      </w:r>
      <w:r w:rsidRPr="001257F6">
        <w:rPr>
          <w:color w:val="000000" w:themeColor="text1"/>
          <w:lang w:val="en-GB"/>
        </w:rPr>
        <w:t>must be unbearable.</w:t>
      </w:r>
    </w:p>
    <w:p w:rsidR="002D6B9E" w:rsidRPr="0082186B" w:rsidRDefault="002D6B9E" w:rsidP="002D6B9E">
      <w:pPr>
        <w:pStyle w:val="ListParagraph"/>
        <w:rPr>
          <w:color w:val="000000" w:themeColor="text1"/>
          <w:lang w:val="en-GB"/>
        </w:rPr>
      </w:pPr>
    </w:p>
    <w:p w:rsidR="00D12B96" w:rsidRPr="0082186B"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82186B">
        <w:rPr>
          <w:color w:val="000000" w:themeColor="text1"/>
          <w:lang w:val="en-GB"/>
        </w:rPr>
        <w:t>For the aforementioned reasons, the Panel concludes that, by its behaviour, UNMIK contributed to the complainant’s distress and mental suffering in violation of Article 3 of the ECHR.</w:t>
      </w:r>
    </w:p>
    <w:p w:rsidR="00D12B96" w:rsidRPr="0082186B" w:rsidRDefault="00D12B96" w:rsidP="00D12B96">
      <w:pPr>
        <w:pStyle w:val="ListParagraph"/>
        <w:rPr>
          <w:color w:val="000000" w:themeColor="text1"/>
          <w:lang w:val="en-GB"/>
        </w:rPr>
      </w:pPr>
    </w:p>
    <w:p w:rsidR="00D12B96" w:rsidRPr="0082186B" w:rsidRDefault="00D12B96" w:rsidP="00D12B96">
      <w:pPr>
        <w:pStyle w:val="Default"/>
        <w:jc w:val="both"/>
        <w:rPr>
          <w:color w:val="000000" w:themeColor="text1"/>
          <w:lang w:val="en-GB"/>
        </w:rPr>
      </w:pPr>
    </w:p>
    <w:p w:rsidR="00D12B96" w:rsidRPr="0082186B" w:rsidRDefault="00D12B96" w:rsidP="00D12B96">
      <w:pPr>
        <w:numPr>
          <w:ilvl w:val="0"/>
          <w:numId w:val="1"/>
        </w:numPr>
        <w:suppressAutoHyphens/>
        <w:autoSpaceDE w:val="0"/>
        <w:ind w:left="360" w:hanging="360"/>
        <w:jc w:val="both"/>
        <w:rPr>
          <w:color w:val="000000" w:themeColor="text1"/>
          <w:lang w:val="en-GB"/>
        </w:rPr>
      </w:pPr>
      <w:r w:rsidRPr="0082186B">
        <w:rPr>
          <w:b/>
          <w:color w:val="000000" w:themeColor="text1"/>
          <w:lang w:val="en-GB"/>
        </w:rPr>
        <w:t xml:space="preserve">CONCLUDING </w:t>
      </w:r>
      <w:r w:rsidRPr="0082186B">
        <w:rPr>
          <w:b/>
          <w:bCs/>
          <w:color w:val="000000" w:themeColor="text1"/>
          <w:lang w:val="en-GB"/>
        </w:rPr>
        <w:t>COMMENTS</w:t>
      </w:r>
      <w:r w:rsidRPr="0082186B">
        <w:rPr>
          <w:b/>
          <w:color w:val="000000" w:themeColor="text1"/>
          <w:lang w:val="en-GB"/>
        </w:rPr>
        <w:t xml:space="preserve"> AND RECOMMENDATIONS</w:t>
      </w:r>
    </w:p>
    <w:p w:rsidR="00D12B96" w:rsidRPr="0082186B" w:rsidRDefault="00D12B96" w:rsidP="00D12B96">
      <w:pPr>
        <w:pStyle w:val="ListParagraph"/>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82186B">
        <w:rPr>
          <w:color w:val="000000" w:themeColor="text1"/>
          <w:lang w:val="en-GB"/>
        </w:rPr>
        <w:t>In light of the Panel’s findings in this case, the Panel is of the opinion that some form of reparation is necessary.</w:t>
      </w:r>
    </w:p>
    <w:p w:rsidR="002D6B9E" w:rsidRPr="0082186B" w:rsidRDefault="002D6B9E" w:rsidP="008B587B">
      <w:pPr>
        <w:tabs>
          <w:tab w:val="num" w:pos="450"/>
          <w:tab w:val="left" w:pos="567"/>
        </w:tabs>
        <w:suppressAutoHyphens/>
        <w:autoSpaceDE w:val="0"/>
        <w:ind w:left="450" w:hanging="450"/>
        <w:jc w:val="both"/>
        <w:rPr>
          <w:b/>
          <w:bCs/>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82186B">
        <w:rPr>
          <w:color w:val="000000" w:themeColor="text1"/>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9D3092" w:rsidRPr="0082186B">
        <w:rPr>
          <w:color w:val="000000" w:themeColor="text1"/>
          <w:lang w:val="en-GB"/>
        </w:rPr>
        <w:t xml:space="preserve">the </w:t>
      </w:r>
      <w:r w:rsidR="00F95D72" w:rsidRPr="0082186B">
        <w:rPr>
          <w:color w:val="000000" w:themeColor="text1"/>
          <w:lang w:val="en-GB"/>
        </w:rPr>
        <w:t xml:space="preserve">abduction and </w:t>
      </w:r>
      <w:r w:rsidR="009D3092" w:rsidRPr="0082186B">
        <w:rPr>
          <w:color w:val="000000" w:themeColor="text1"/>
          <w:lang w:val="en-GB"/>
        </w:rPr>
        <w:t xml:space="preserve">disappearance of Mr </w:t>
      </w:r>
      <w:proofErr w:type="spellStart"/>
      <w:r w:rsidR="00E04B17" w:rsidRPr="0082186B">
        <w:rPr>
          <w:color w:val="000000" w:themeColor="text1"/>
          <w:lang w:val="en-GB"/>
        </w:rPr>
        <w:t>Lj</w:t>
      </w:r>
      <w:proofErr w:type="spellEnd"/>
      <w:r w:rsidR="00E04B17" w:rsidRPr="0082186B">
        <w:rPr>
          <w:color w:val="000000" w:themeColor="text1"/>
          <w:lang w:val="en-GB"/>
        </w:rPr>
        <w:t>. B.</w:t>
      </w:r>
      <w:r w:rsidRPr="0082186B">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2D6B9E" w:rsidRPr="0082186B" w:rsidRDefault="002D6B9E" w:rsidP="008B587B">
      <w:pPr>
        <w:pStyle w:val="ListParagraph"/>
        <w:tabs>
          <w:tab w:val="num" w:pos="450"/>
        </w:tabs>
        <w:ind w:left="450" w:hanging="450"/>
        <w:rPr>
          <w:bCs/>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82186B">
        <w:rPr>
          <w:bCs/>
          <w:color w:val="000000" w:themeColor="text1"/>
          <w:lang w:val="en-GB"/>
        </w:rPr>
        <w:t xml:space="preserve">The </w:t>
      </w:r>
      <w:r w:rsidRPr="0082186B">
        <w:rPr>
          <w:color w:val="000000" w:themeColor="text1"/>
          <w:lang w:val="en-GB"/>
        </w:rPr>
        <w:t>Panel</w:t>
      </w:r>
      <w:r w:rsidRPr="0082186B">
        <w:rPr>
          <w:bCs/>
          <w:color w:val="000000" w:themeColor="text1"/>
          <w:lang w:val="en-GB"/>
        </w:rPr>
        <w:t xml:space="preserve"> </w:t>
      </w:r>
      <w:r w:rsidRPr="0082186B">
        <w:rPr>
          <w:color w:val="000000" w:themeColor="text1"/>
          <w:lang w:val="en-GB"/>
        </w:rPr>
        <w:t>notes</w:t>
      </w:r>
      <w:r w:rsidRPr="0082186B">
        <w:rPr>
          <w:bCs/>
          <w:color w:val="000000" w:themeColor="text1"/>
          <w:lang w:val="en-GB"/>
        </w:rPr>
        <w:t xml:space="preserve"> the SRSG’s own concerns that the inadequate resources, especially at the outset of </w:t>
      </w:r>
      <w:r w:rsidRPr="0082186B">
        <w:rPr>
          <w:color w:val="000000" w:themeColor="text1"/>
          <w:lang w:val="en-GB"/>
        </w:rPr>
        <w:t>UNMIK’s</w:t>
      </w:r>
      <w:r w:rsidRPr="0082186B">
        <w:rPr>
          <w:bCs/>
          <w:color w:val="000000" w:themeColor="text1"/>
          <w:lang w:val="en-GB"/>
        </w:rPr>
        <w:t xml:space="preserve"> mission, made compliance with UNMIK’s human rights obligations difficult to achieve.</w:t>
      </w:r>
    </w:p>
    <w:p w:rsidR="002D6B9E" w:rsidRPr="0082186B" w:rsidRDefault="002D6B9E" w:rsidP="008B587B">
      <w:pPr>
        <w:pStyle w:val="ListParagraph"/>
        <w:tabs>
          <w:tab w:val="num" w:pos="450"/>
        </w:tabs>
        <w:ind w:left="450" w:hanging="450"/>
        <w:rPr>
          <w:color w:val="000000" w:themeColor="text1"/>
          <w:lang w:val="en-GB"/>
        </w:rPr>
      </w:pPr>
    </w:p>
    <w:p w:rsidR="002D6B9E" w:rsidRPr="0082186B"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82186B">
        <w:rPr>
          <w:color w:val="000000" w:themeColor="text1"/>
          <w:lang w:val="en-GB"/>
        </w:rPr>
        <w:t xml:space="preserve">It </w:t>
      </w:r>
      <w:r w:rsidRPr="0082186B">
        <w:rPr>
          <w:bCs/>
          <w:color w:val="000000" w:themeColor="text1"/>
          <w:lang w:val="en-GB"/>
        </w:rPr>
        <w:t>would</w:t>
      </w:r>
      <w:r w:rsidRPr="0082186B">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DF3A30">
        <w:fldChar w:fldCharType="begin"/>
      </w:r>
      <w:r w:rsidR="00DF3A30">
        <w:instrText xml:space="preserve"> REF _Ref401066727 \r \h  \* MERGEFORMAT </w:instrText>
      </w:r>
      <w:r w:rsidR="00DF3A30">
        <w:fldChar w:fldCharType="separate"/>
      </w:r>
      <w:r w:rsidR="006545BC" w:rsidRPr="006545BC">
        <w:rPr>
          <w:color w:val="000000" w:themeColor="text1"/>
          <w:lang w:val="en-GB"/>
        </w:rPr>
        <w:t>20</w:t>
      </w:r>
      <w:r w:rsidR="00DF3A30">
        <w:fldChar w:fldCharType="end"/>
      </w:r>
      <w:r w:rsidR="009D3092" w:rsidRPr="0082186B">
        <w:rPr>
          <w:color w:val="000000" w:themeColor="text1"/>
          <w:lang w:val="en-GB"/>
        </w:rPr>
        <w:t xml:space="preserve"> above</w:t>
      </w:r>
      <w:r w:rsidRPr="0082186B">
        <w:rPr>
          <w:color w:val="000000" w:themeColor="text1"/>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82186B">
        <w:rPr>
          <w:color w:val="000000" w:themeColor="text1"/>
          <w:lang w:val="en-GB"/>
        </w:rPr>
        <w:t xml:space="preserve">unilateral </w:t>
      </w:r>
      <w:r w:rsidRPr="0082186B">
        <w:rPr>
          <w:color w:val="000000" w:themeColor="text1"/>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82186B">
        <w:rPr>
          <w:bCs/>
          <w:color w:val="000000" w:themeColor="text1"/>
          <w:lang w:val="en-GB"/>
        </w:rPr>
        <w:t>human</w:t>
      </w:r>
      <w:r w:rsidRPr="0082186B">
        <w:rPr>
          <w:color w:val="000000" w:themeColor="text1"/>
          <w:lang w:val="en-GB"/>
        </w:rPr>
        <w:t xml:space="preserve"> rights law. </w:t>
      </w:r>
      <w:r w:rsidR="004E622E" w:rsidRPr="0082186B">
        <w:rPr>
          <w:color w:val="000000" w:themeColor="text1"/>
          <w:lang w:val="en-GB"/>
        </w:rPr>
        <w:t xml:space="preserve">However, </w:t>
      </w:r>
      <w:r w:rsidR="00C5767C" w:rsidRPr="0082186B">
        <w:rPr>
          <w:color w:val="000000" w:themeColor="text1"/>
          <w:lang w:val="en-GB"/>
        </w:rPr>
        <w:t xml:space="preserve">it </w:t>
      </w:r>
      <w:r w:rsidR="004E622E" w:rsidRPr="0082186B">
        <w:rPr>
          <w:color w:val="000000" w:themeColor="text1"/>
          <w:lang w:val="en-GB"/>
        </w:rPr>
        <w:t>is also obvious from the file that there has been absolutely no action taken by EULEX in this matter since the hand-over</w:t>
      </w:r>
      <w:r w:rsidR="00C5767C" w:rsidRPr="0082186B">
        <w:rPr>
          <w:color w:val="000000" w:themeColor="text1"/>
          <w:lang w:val="en-GB"/>
        </w:rPr>
        <w:t>.</w:t>
      </w:r>
    </w:p>
    <w:p w:rsidR="002D6B9E" w:rsidRPr="0082186B" w:rsidRDefault="00D12B96" w:rsidP="002D6B9E">
      <w:pPr>
        <w:tabs>
          <w:tab w:val="left" w:pos="567"/>
        </w:tabs>
        <w:suppressAutoHyphens/>
        <w:autoSpaceDE w:val="0"/>
        <w:ind w:left="360"/>
        <w:jc w:val="both"/>
        <w:rPr>
          <w:b/>
          <w:bCs/>
          <w:color w:val="000000" w:themeColor="text1"/>
          <w:lang w:val="en-GB"/>
        </w:rPr>
      </w:pPr>
      <w:r w:rsidRPr="0082186B">
        <w:rPr>
          <w:color w:val="000000" w:themeColor="text1"/>
          <w:lang w:val="en-GB"/>
        </w:rPr>
        <w:t xml:space="preserve"> </w:t>
      </w:r>
    </w:p>
    <w:p w:rsidR="002D6B9E" w:rsidRPr="0082186B" w:rsidRDefault="005958BD"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82186B">
        <w:rPr>
          <w:color w:val="000000" w:themeColor="text1"/>
          <w:lang w:val="en-GB"/>
        </w:rPr>
        <w:lastRenderedPageBreak/>
        <w:t xml:space="preserve">The panel </w:t>
      </w:r>
      <w:r w:rsidR="00D81599" w:rsidRPr="0082186B">
        <w:rPr>
          <w:color w:val="000000" w:themeColor="text1"/>
          <w:lang w:val="en-GB"/>
        </w:rPr>
        <w:t>recognis</w:t>
      </w:r>
      <w:r w:rsidR="00C5767C" w:rsidRPr="0082186B">
        <w:rPr>
          <w:color w:val="000000" w:themeColor="text1"/>
          <w:lang w:val="en-GB"/>
        </w:rPr>
        <w:t xml:space="preserve">es </w:t>
      </w:r>
      <w:r w:rsidRPr="0082186B">
        <w:rPr>
          <w:color w:val="000000" w:themeColor="text1"/>
          <w:lang w:val="en-GB"/>
        </w:rPr>
        <w:t xml:space="preserve">the limited </w:t>
      </w:r>
      <w:r w:rsidR="0005503B" w:rsidRPr="0082186B">
        <w:rPr>
          <w:color w:val="000000" w:themeColor="text1"/>
          <w:lang w:val="en-GB"/>
        </w:rPr>
        <w:t>power</w:t>
      </w:r>
      <w:r w:rsidRPr="0082186B">
        <w:rPr>
          <w:color w:val="000000" w:themeColor="text1"/>
          <w:lang w:val="en-GB"/>
        </w:rPr>
        <w:t xml:space="preserve"> that the local authorities in Kosovo have with respect to instructing</w:t>
      </w:r>
      <w:r w:rsidR="00C5767C" w:rsidRPr="0082186B">
        <w:rPr>
          <w:color w:val="000000" w:themeColor="text1"/>
          <w:lang w:val="en-GB"/>
        </w:rPr>
        <w:t xml:space="preserve"> KFOR to provide any disclosure</w:t>
      </w:r>
      <w:r w:rsidRPr="0082186B">
        <w:rPr>
          <w:color w:val="000000" w:themeColor="text1"/>
          <w:lang w:val="en-GB"/>
        </w:rPr>
        <w:t xml:space="preserve"> </w:t>
      </w:r>
      <w:r w:rsidR="00C5767C" w:rsidRPr="0082186B">
        <w:rPr>
          <w:color w:val="000000" w:themeColor="text1"/>
          <w:lang w:val="en-GB"/>
        </w:rPr>
        <w:t xml:space="preserve">while </w:t>
      </w:r>
      <w:r w:rsidRPr="0082186B">
        <w:rPr>
          <w:color w:val="000000" w:themeColor="text1"/>
          <w:lang w:val="en-GB"/>
        </w:rPr>
        <w:t xml:space="preserve">UNMIK </w:t>
      </w:r>
      <w:r w:rsidR="004E622E" w:rsidRPr="0082186B">
        <w:rPr>
          <w:color w:val="000000" w:themeColor="text1"/>
          <w:lang w:val="en-GB"/>
        </w:rPr>
        <w:t xml:space="preserve">has </w:t>
      </w:r>
      <w:r w:rsidRPr="0082186B">
        <w:rPr>
          <w:color w:val="000000" w:themeColor="text1"/>
          <w:lang w:val="en-GB"/>
        </w:rPr>
        <w:t xml:space="preserve">military </w:t>
      </w:r>
      <w:r w:rsidR="00FC335C" w:rsidRPr="0082186B">
        <w:rPr>
          <w:color w:val="000000" w:themeColor="text1"/>
          <w:lang w:val="en-GB"/>
        </w:rPr>
        <w:t xml:space="preserve">Liaison Officers </w:t>
      </w:r>
      <w:r w:rsidR="00C5767C" w:rsidRPr="0082186B">
        <w:rPr>
          <w:color w:val="000000" w:themeColor="text1"/>
          <w:lang w:val="en-GB"/>
        </w:rPr>
        <w:t xml:space="preserve">who maintain </w:t>
      </w:r>
      <w:r w:rsidR="004E622E" w:rsidRPr="0082186B">
        <w:rPr>
          <w:color w:val="000000" w:themeColor="text1"/>
          <w:lang w:val="en-GB"/>
        </w:rPr>
        <w:t>contact with KFOR</w:t>
      </w:r>
      <w:r w:rsidRPr="0082186B">
        <w:rPr>
          <w:color w:val="000000" w:themeColor="text1"/>
          <w:lang w:val="en-GB"/>
        </w:rPr>
        <w:t>.</w:t>
      </w:r>
    </w:p>
    <w:p w:rsidR="002D6B9E" w:rsidRPr="0082186B" w:rsidRDefault="002D6B9E" w:rsidP="002D6B9E">
      <w:pPr>
        <w:pStyle w:val="ListParagraph"/>
        <w:rPr>
          <w:color w:val="000000" w:themeColor="text1"/>
          <w:lang w:val="en-GB"/>
        </w:rPr>
      </w:pPr>
    </w:p>
    <w:p w:rsidR="00D12B96" w:rsidRPr="0082186B"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82186B">
        <w:rPr>
          <w:color w:val="000000" w:themeColor="text1"/>
          <w:lang w:val="en-GB"/>
        </w:rPr>
        <w:t xml:space="preserve">The Panel considers that situation </w:t>
      </w:r>
      <w:r w:rsidR="00E50AC7" w:rsidRPr="0082186B">
        <w:rPr>
          <w:color w:val="000000" w:themeColor="text1"/>
          <w:lang w:val="en-GB"/>
        </w:rPr>
        <w:t xml:space="preserve">described above </w:t>
      </w:r>
      <w:r w:rsidRPr="0082186B">
        <w:rPr>
          <w:color w:val="000000" w:themeColor="text1"/>
          <w:lang w:val="en-GB"/>
        </w:rPr>
        <w:t xml:space="preserve">does not relieve UNMIK from its obligation to redress as far as possible the effects of the violations for which it is responsible. </w:t>
      </w:r>
    </w:p>
    <w:p w:rsidR="00D12B96" w:rsidRPr="0082186B" w:rsidRDefault="00D12B96" w:rsidP="00D12B96">
      <w:pPr>
        <w:pStyle w:val="ListParagraph"/>
        <w:rPr>
          <w:b/>
          <w:bCs/>
          <w:color w:val="000000" w:themeColor="text1"/>
          <w:lang w:val="en-GB"/>
        </w:rPr>
      </w:pPr>
    </w:p>
    <w:p w:rsidR="00D12B96" w:rsidRPr="0082186B" w:rsidRDefault="00D12B96" w:rsidP="00D12B96">
      <w:pPr>
        <w:suppressAutoHyphens/>
        <w:autoSpaceDE w:val="0"/>
        <w:ind w:left="450"/>
        <w:jc w:val="both"/>
        <w:rPr>
          <w:b/>
          <w:bCs/>
          <w:color w:val="000000" w:themeColor="text1"/>
          <w:lang w:val="en-GB"/>
        </w:rPr>
      </w:pPr>
      <w:r w:rsidRPr="0082186B">
        <w:rPr>
          <w:b/>
          <w:bCs/>
          <w:color w:val="000000" w:themeColor="text1"/>
          <w:lang w:val="en-GB"/>
        </w:rPr>
        <w:t>With respect to the complainant and the case the Panel considers appropriate that UNMIK:</w:t>
      </w:r>
    </w:p>
    <w:p w:rsidR="00D12B96" w:rsidRPr="0082186B" w:rsidRDefault="00D12B96" w:rsidP="00D12B96">
      <w:pPr>
        <w:pStyle w:val="ListParagraph"/>
        <w:rPr>
          <w:b/>
          <w:bCs/>
          <w:color w:val="000000" w:themeColor="text1"/>
          <w:lang w:val="en-GB"/>
        </w:rPr>
      </w:pPr>
    </w:p>
    <w:p w:rsidR="00D12B96" w:rsidRPr="0082186B" w:rsidRDefault="00D12B96" w:rsidP="002B5609">
      <w:pPr>
        <w:tabs>
          <w:tab w:val="left" w:pos="900"/>
        </w:tabs>
        <w:suppressAutoHyphens/>
        <w:autoSpaceDE w:val="0"/>
        <w:ind w:left="720" w:hanging="180"/>
        <w:jc w:val="both"/>
        <w:rPr>
          <w:b/>
          <w:bCs/>
          <w:color w:val="000000" w:themeColor="text1"/>
          <w:lang w:val="en-GB"/>
        </w:rPr>
      </w:pPr>
      <w:r w:rsidRPr="0082186B">
        <w:rPr>
          <w:b/>
          <w:color w:val="000000" w:themeColor="text1"/>
          <w:lang w:val="en-GB"/>
        </w:rPr>
        <w:t xml:space="preserve">- </w:t>
      </w:r>
      <w:r w:rsidRPr="0082186B">
        <w:rPr>
          <w:color w:val="000000" w:themeColor="text1"/>
          <w:lang w:val="en-GB"/>
        </w:rPr>
        <w:t xml:space="preserve">In line with the case law of the European Court of Human Rights on situations of limited State jurisdiction (see ECtHR [GC], </w:t>
      </w:r>
      <w:r w:rsidRPr="0082186B">
        <w:rPr>
          <w:i/>
          <w:color w:val="000000" w:themeColor="text1"/>
          <w:lang w:val="en-GB"/>
        </w:rPr>
        <w:t>Ilaşcu and Others v. Moldova and Russia</w:t>
      </w:r>
      <w:r w:rsidRPr="0082186B">
        <w:rPr>
          <w:color w:val="000000" w:themeColor="text1"/>
          <w:lang w:val="en-GB"/>
        </w:rPr>
        <w:t xml:space="preserve">, </w:t>
      </w:r>
      <w:r w:rsidR="009D3092" w:rsidRPr="0082186B">
        <w:rPr>
          <w:color w:val="000000" w:themeColor="text1"/>
          <w:lang w:val="en-GB"/>
        </w:rPr>
        <w:t xml:space="preserve">cited in § </w:t>
      </w:r>
      <w:r w:rsidR="00302C48">
        <w:rPr>
          <w:color w:val="000000" w:themeColor="text1"/>
          <w:lang w:val="en-GB"/>
        </w:rPr>
        <w:fldChar w:fldCharType="begin"/>
      </w:r>
      <w:r w:rsidR="008B587B">
        <w:rPr>
          <w:color w:val="000000" w:themeColor="text1"/>
          <w:lang w:val="en-GB"/>
        </w:rPr>
        <w:instrText xml:space="preserve"> REF _Ref407089012 \r \h </w:instrText>
      </w:r>
      <w:r w:rsidR="00302C48">
        <w:rPr>
          <w:color w:val="000000" w:themeColor="text1"/>
          <w:lang w:val="en-GB"/>
        </w:rPr>
      </w:r>
      <w:r w:rsidR="00302C48">
        <w:rPr>
          <w:color w:val="000000" w:themeColor="text1"/>
          <w:lang w:val="en-GB"/>
        </w:rPr>
        <w:fldChar w:fldCharType="separate"/>
      </w:r>
      <w:r w:rsidR="006545BC">
        <w:rPr>
          <w:color w:val="000000" w:themeColor="text1"/>
          <w:lang w:val="en-GB"/>
        </w:rPr>
        <w:t>93</w:t>
      </w:r>
      <w:r w:rsidR="00302C48">
        <w:rPr>
          <w:color w:val="000000" w:themeColor="text1"/>
          <w:lang w:val="en-GB"/>
        </w:rPr>
        <w:fldChar w:fldCharType="end"/>
      </w:r>
      <w:r w:rsidR="008B587B">
        <w:rPr>
          <w:color w:val="000000" w:themeColor="text1"/>
          <w:lang w:val="en-GB"/>
        </w:rPr>
        <w:t xml:space="preserve"> </w:t>
      </w:r>
      <w:r w:rsidR="009D3092" w:rsidRPr="0082186B">
        <w:rPr>
          <w:color w:val="000000" w:themeColor="text1"/>
          <w:lang w:val="en-GB"/>
        </w:rPr>
        <w:t xml:space="preserve">above, at </w:t>
      </w:r>
      <w:r w:rsidRPr="0082186B">
        <w:rPr>
          <w:color w:val="000000" w:themeColor="text1"/>
          <w:lang w:val="en-GB"/>
        </w:rPr>
        <w:t xml:space="preserve">§ 333; ECtHR, </w:t>
      </w:r>
      <w:r w:rsidRPr="0082186B">
        <w:rPr>
          <w:i/>
          <w:color w:val="000000" w:themeColor="text1"/>
          <w:lang w:val="en-GB"/>
        </w:rPr>
        <w:t>Al-Saadoon and Mufdhi v. United Kingdom</w:t>
      </w:r>
      <w:r w:rsidRPr="0082186B">
        <w:rPr>
          <w:color w:val="000000" w:themeColor="text1"/>
          <w:lang w:val="en-GB"/>
        </w:rPr>
        <w:t xml:space="preserve">, no. 61498/08, judgment of 2 March 2010, § 171; ECtHR [GC]), </w:t>
      </w:r>
      <w:r w:rsidRPr="0082186B">
        <w:rPr>
          <w:i/>
          <w:color w:val="000000" w:themeColor="text1"/>
          <w:lang w:val="en-GB"/>
        </w:rPr>
        <w:t>Catan and Others v. Moldova and Russia</w:t>
      </w:r>
      <w:r w:rsidRPr="0082186B">
        <w:rPr>
          <w:color w:val="000000" w:themeColor="text1"/>
          <w:lang w:val="en-GB"/>
        </w:rPr>
        <w:t xml:space="preserve">, nos. 43370/04, 8252/05 and 18454/06, judgment of 19 October 2012, § 109), must endeavour, with all the means available to it </w:t>
      </w:r>
      <w:r w:rsidRPr="0082186B">
        <w:rPr>
          <w:i/>
          <w:color w:val="000000" w:themeColor="text1"/>
          <w:lang w:val="en-GB"/>
        </w:rPr>
        <w:t>vis-à-vis</w:t>
      </w:r>
      <w:r w:rsidRPr="0082186B">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82186B">
        <w:rPr>
          <w:bCs/>
          <w:color w:val="000000" w:themeColor="text1"/>
          <w:lang w:val="en-GB"/>
        </w:rPr>
        <w:t xml:space="preserve">the </w:t>
      </w:r>
      <w:r w:rsidR="00F95D72" w:rsidRPr="0082186B">
        <w:rPr>
          <w:bCs/>
          <w:color w:val="000000" w:themeColor="text1"/>
          <w:lang w:val="en-GB"/>
        </w:rPr>
        <w:t xml:space="preserve">abduction and </w:t>
      </w:r>
      <w:r w:rsidR="009D3092" w:rsidRPr="0082186B">
        <w:rPr>
          <w:color w:val="000000" w:themeColor="text1"/>
          <w:lang w:val="en-GB"/>
        </w:rPr>
        <w:t xml:space="preserve">disappearance </w:t>
      </w:r>
      <w:r w:rsidRPr="0082186B">
        <w:rPr>
          <w:color w:val="000000" w:themeColor="text1"/>
          <w:lang w:val="en-GB"/>
        </w:rPr>
        <w:t xml:space="preserve">of Mr </w:t>
      </w:r>
      <w:proofErr w:type="spellStart"/>
      <w:r w:rsidR="00E04B17" w:rsidRPr="0082186B">
        <w:rPr>
          <w:color w:val="000000" w:themeColor="text1"/>
          <w:lang w:val="en-GB"/>
        </w:rPr>
        <w:t>Lj</w:t>
      </w:r>
      <w:proofErr w:type="spellEnd"/>
      <w:r w:rsidR="00E04B17" w:rsidRPr="0082186B">
        <w:rPr>
          <w:color w:val="000000" w:themeColor="text1"/>
          <w:lang w:val="en-GB"/>
        </w:rPr>
        <w:t>. B.</w:t>
      </w:r>
      <w:r w:rsidRPr="0082186B">
        <w:rPr>
          <w:color w:val="000000" w:themeColor="text1"/>
          <w:lang w:val="en-GB"/>
        </w:rPr>
        <w:t xml:space="preserve"> will be established and that </w:t>
      </w:r>
      <w:r w:rsidR="009D3092" w:rsidRPr="0082186B">
        <w:rPr>
          <w:color w:val="000000" w:themeColor="text1"/>
          <w:lang w:val="en-GB"/>
        </w:rPr>
        <w:t xml:space="preserve">the possible </w:t>
      </w:r>
      <w:r w:rsidRPr="0082186B">
        <w:rPr>
          <w:color w:val="000000" w:themeColor="text1"/>
          <w:lang w:val="en-GB"/>
        </w:rPr>
        <w:t>perpetrators will be brought to justice. The complainant and/or other next-of-kin shall be informed of such proceedings and relevant documents shall be disclosed to them, as necessary;</w:t>
      </w:r>
    </w:p>
    <w:p w:rsidR="00D12B96" w:rsidRPr="0082186B" w:rsidRDefault="00D12B96" w:rsidP="00D12B96">
      <w:pPr>
        <w:suppressAutoHyphens/>
        <w:autoSpaceDE w:val="0"/>
        <w:ind w:left="426"/>
        <w:jc w:val="both"/>
        <w:rPr>
          <w:b/>
          <w:bCs/>
          <w:color w:val="000000" w:themeColor="text1"/>
          <w:lang w:val="en-GB"/>
        </w:rPr>
      </w:pPr>
    </w:p>
    <w:p w:rsidR="005958BD" w:rsidRPr="0082186B" w:rsidRDefault="00D12B96" w:rsidP="005958BD">
      <w:pPr>
        <w:tabs>
          <w:tab w:val="left" w:pos="900"/>
        </w:tabs>
        <w:suppressAutoHyphens/>
        <w:autoSpaceDE w:val="0"/>
        <w:ind w:left="720" w:hanging="180"/>
        <w:jc w:val="both"/>
        <w:rPr>
          <w:bCs/>
          <w:color w:val="000000" w:themeColor="text1"/>
          <w:lang w:val="en-GB"/>
        </w:rPr>
      </w:pPr>
      <w:r w:rsidRPr="0082186B">
        <w:rPr>
          <w:b/>
          <w:bCs/>
          <w:color w:val="000000" w:themeColor="text1"/>
          <w:lang w:val="en-GB"/>
        </w:rPr>
        <w:t xml:space="preserve">- </w:t>
      </w:r>
      <w:r w:rsidRPr="0082186B">
        <w:rPr>
          <w:bCs/>
          <w:color w:val="000000" w:themeColor="text1"/>
          <w:lang w:val="en-GB"/>
        </w:rPr>
        <w:t xml:space="preserve">Publicly </w:t>
      </w:r>
      <w:r w:rsidRPr="0082186B">
        <w:rPr>
          <w:color w:val="000000" w:themeColor="text1"/>
          <w:lang w:val="en-GB"/>
        </w:rPr>
        <w:t>acknowledges</w:t>
      </w:r>
      <w:r w:rsidRPr="0082186B">
        <w:rPr>
          <w:bCs/>
          <w:color w:val="000000" w:themeColor="text1"/>
          <w:lang w:val="en-GB"/>
        </w:rPr>
        <w:t xml:space="preserve">, </w:t>
      </w:r>
      <w:r w:rsidRPr="0082186B">
        <w:rPr>
          <w:color w:val="000000" w:themeColor="text1"/>
          <w:lang w:val="en-GB"/>
        </w:rPr>
        <w:t>within</w:t>
      </w:r>
      <w:r w:rsidRPr="0082186B">
        <w:rPr>
          <w:bCs/>
          <w:color w:val="000000" w:themeColor="text1"/>
          <w:lang w:val="en-GB"/>
        </w:rPr>
        <w:t xml:space="preserve"> a reasonable time, responsibility with respect to UNMIK’s </w:t>
      </w:r>
      <w:r w:rsidRPr="0082186B">
        <w:rPr>
          <w:color w:val="000000" w:themeColor="text1"/>
          <w:lang w:val="en-GB"/>
        </w:rPr>
        <w:t>failure</w:t>
      </w:r>
      <w:r w:rsidRPr="0082186B">
        <w:rPr>
          <w:bCs/>
          <w:color w:val="000000" w:themeColor="text1"/>
          <w:lang w:val="en-GB"/>
        </w:rPr>
        <w:t xml:space="preserve"> to adequately investigate the </w:t>
      </w:r>
      <w:r w:rsidR="00F95D72" w:rsidRPr="0082186B">
        <w:rPr>
          <w:bCs/>
          <w:color w:val="000000" w:themeColor="text1"/>
          <w:lang w:val="en-GB"/>
        </w:rPr>
        <w:t xml:space="preserve">abduction and </w:t>
      </w:r>
      <w:r w:rsidR="009D3092" w:rsidRPr="0082186B">
        <w:rPr>
          <w:color w:val="000000" w:themeColor="text1"/>
          <w:lang w:val="en-GB"/>
        </w:rPr>
        <w:t xml:space="preserve">disappearance of Mr </w:t>
      </w:r>
      <w:proofErr w:type="spellStart"/>
      <w:r w:rsidR="00E04B17" w:rsidRPr="0082186B">
        <w:rPr>
          <w:color w:val="000000" w:themeColor="text1"/>
          <w:lang w:val="en-GB"/>
        </w:rPr>
        <w:t>Lj</w:t>
      </w:r>
      <w:proofErr w:type="spellEnd"/>
      <w:r w:rsidR="00E04B17" w:rsidRPr="0082186B">
        <w:rPr>
          <w:color w:val="000000" w:themeColor="text1"/>
          <w:lang w:val="en-GB"/>
        </w:rPr>
        <w:t>. B.</w:t>
      </w:r>
      <w:r w:rsidRPr="0082186B">
        <w:rPr>
          <w:color w:val="000000" w:themeColor="text1"/>
          <w:lang w:val="en-GB"/>
        </w:rPr>
        <w:t xml:space="preserve">, </w:t>
      </w:r>
      <w:r w:rsidRPr="0082186B">
        <w:rPr>
          <w:bCs/>
          <w:color w:val="000000" w:themeColor="text1"/>
          <w:lang w:val="en-GB"/>
        </w:rPr>
        <w:t xml:space="preserve">as </w:t>
      </w:r>
      <w:r w:rsidRPr="0082186B">
        <w:rPr>
          <w:color w:val="000000" w:themeColor="text1"/>
          <w:lang w:val="en-GB"/>
        </w:rPr>
        <w:t>well</w:t>
      </w:r>
      <w:r w:rsidRPr="0082186B">
        <w:rPr>
          <w:bCs/>
          <w:color w:val="000000" w:themeColor="text1"/>
          <w:lang w:val="en-GB"/>
        </w:rPr>
        <w:t xml:space="preserve"> as the distress and mental suffering subsequently incur</w:t>
      </w:r>
      <w:r w:rsidR="002D6B9E" w:rsidRPr="0082186B">
        <w:rPr>
          <w:bCs/>
          <w:color w:val="000000" w:themeColor="text1"/>
          <w:lang w:val="en-GB"/>
        </w:rPr>
        <w:t>red, and makes a public apology</w:t>
      </w:r>
      <w:r w:rsidR="0005503B" w:rsidRPr="0082186B">
        <w:rPr>
          <w:bCs/>
          <w:color w:val="000000" w:themeColor="text1"/>
          <w:lang w:val="en-GB"/>
        </w:rPr>
        <w:t xml:space="preserve">, </w:t>
      </w:r>
      <w:r w:rsidR="00E50AC7" w:rsidRPr="0082186B">
        <w:rPr>
          <w:bCs/>
          <w:color w:val="000000" w:themeColor="text1"/>
          <w:lang w:val="en-GB"/>
        </w:rPr>
        <w:t xml:space="preserve">including through </w:t>
      </w:r>
      <w:r w:rsidR="005958BD" w:rsidRPr="0082186B">
        <w:rPr>
          <w:bCs/>
          <w:color w:val="000000" w:themeColor="text1"/>
          <w:lang w:val="en-GB"/>
        </w:rPr>
        <w:t>public media</w:t>
      </w:r>
      <w:r w:rsidR="002D6B9E" w:rsidRPr="0082186B">
        <w:rPr>
          <w:bCs/>
          <w:color w:val="000000" w:themeColor="text1"/>
          <w:lang w:val="en-GB"/>
        </w:rPr>
        <w:t>,</w:t>
      </w:r>
      <w:r w:rsidR="005958BD" w:rsidRPr="0082186B">
        <w:rPr>
          <w:bCs/>
          <w:color w:val="000000" w:themeColor="text1"/>
          <w:lang w:val="en-GB"/>
        </w:rPr>
        <w:t xml:space="preserve"> </w:t>
      </w:r>
      <w:r w:rsidRPr="0082186B">
        <w:rPr>
          <w:bCs/>
          <w:color w:val="000000" w:themeColor="text1"/>
          <w:lang w:val="en-GB"/>
        </w:rPr>
        <w:t>to the complainant and</w:t>
      </w:r>
      <w:r w:rsidR="009D3092" w:rsidRPr="0082186B">
        <w:rPr>
          <w:bCs/>
          <w:color w:val="000000" w:themeColor="text1"/>
          <w:lang w:val="en-GB"/>
        </w:rPr>
        <w:t xml:space="preserve"> </w:t>
      </w:r>
      <w:r w:rsidR="005958BD" w:rsidRPr="0082186B">
        <w:rPr>
          <w:bCs/>
          <w:color w:val="000000" w:themeColor="text1"/>
          <w:lang w:val="en-GB"/>
        </w:rPr>
        <w:t xml:space="preserve">her </w:t>
      </w:r>
      <w:r w:rsidRPr="0082186B">
        <w:rPr>
          <w:bCs/>
          <w:color w:val="000000" w:themeColor="text1"/>
          <w:lang w:val="en-GB"/>
        </w:rPr>
        <w:t>family in this regard;</w:t>
      </w:r>
    </w:p>
    <w:p w:rsidR="005958BD" w:rsidRPr="0082186B" w:rsidRDefault="005958BD" w:rsidP="005958BD">
      <w:pPr>
        <w:tabs>
          <w:tab w:val="left" w:pos="900"/>
        </w:tabs>
        <w:suppressAutoHyphens/>
        <w:autoSpaceDE w:val="0"/>
        <w:ind w:left="720" w:hanging="180"/>
        <w:jc w:val="both"/>
        <w:rPr>
          <w:bCs/>
          <w:color w:val="000000" w:themeColor="text1"/>
          <w:lang w:val="en-GB"/>
        </w:rPr>
      </w:pPr>
    </w:p>
    <w:p w:rsidR="005958BD" w:rsidRPr="0082186B" w:rsidRDefault="005958BD" w:rsidP="005958BD">
      <w:pPr>
        <w:tabs>
          <w:tab w:val="left" w:pos="900"/>
        </w:tabs>
        <w:suppressAutoHyphens/>
        <w:autoSpaceDE w:val="0"/>
        <w:ind w:left="720" w:hanging="180"/>
        <w:jc w:val="both"/>
        <w:rPr>
          <w:bCs/>
          <w:color w:val="000000" w:themeColor="text1"/>
          <w:lang w:val="en-GB"/>
        </w:rPr>
      </w:pPr>
      <w:r w:rsidRPr="0082186B">
        <w:rPr>
          <w:b/>
          <w:bCs/>
          <w:color w:val="000000" w:themeColor="text1"/>
          <w:lang w:val="en-GB"/>
        </w:rPr>
        <w:t>-</w:t>
      </w:r>
      <w:r w:rsidRPr="0082186B">
        <w:rPr>
          <w:bCs/>
          <w:color w:val="000000" w:themeColor="text1"/>
          <w:lang w:val="en-GB"/>
        </w:rPr>
        <w:t xml:space="preserve"> </w:t>
      </w:r>
      <w:r w:rsidR="004E622E" w:rsidRPr="0082186B">
        <w:rPr>
          <w:bCs/>
          <w:color w:val="000000" w:themeColor="text1"/>
          <w:lang w:val="en-GB"/>
        </w:rPr>
        <w:t xml:space="preserve">Request </w:t>
      </w:r>
      <w:r w:rsidR="00C5767C" w:rsidRPr="0082186B">
        <w:rPr>
          <w:bCs/>
          <w:color w:val="000000" w:themeColor="text1"/>
          <w:lang w:val="en-GB"/>
        </w:rPr>
        <w:t>KFOR</w:t>
      </w:r>
      <w:r w:rsidRPr="0082186B">
        <w:rPr>
          <w:bCs/>
          <w:color w:val="000000" w:themeColor="text1"/>
          <w:lang w:val="en-GB"/>
        </w:rPr>
        <w:t xml:space="preserve"> to provide any information with respect to the detention or </w:t>
      </w:r>
      <w:r w:rsidR="00C5767C" w:rsidRPr="0082186B">
        <w:rPr>
          <w:bCs/>
          <w:color w:val="000000" w:themeColor="text1"/>
          <w:lang w:val="en-GB"/>
        </w:rPr>
        <w:t xml:space="preserve">other </w:t>
      </w:r>
      <w:r w:rsidRPr="0082186B">
        <w:rPr>
          <w:bCs/>
          <w:color w:val="000000" w:themeColor="text1"/>
          <w:lang w:val="en-GB"/>
        </w:rPr>
        <w:t>contact with Mr</w:t>
      </w:r>
      <w:r w:rsidR="00C5767C" w:rsidRPr="0082186B">
        <w:rPr>
          <w:bCs/>
          <w:color w:val="000000" w:themeColor="text1"/>
          <w:lang w:val="en-GB"/>
        </w:rPr>
        <w:t xml:space="preserve"> </w:t>
      </w:r>
      <w:proofErr w:type="spellStart"/>
      <w:r w:rsidRPr="0082186B">
        <w:rPr>
          <w:bCs/>
          <w:color w:val="000000" w:themeColor="text1"/>
          <w:lang w:val="en-GB"/>
        </w:rPr>
        <w:t>Lj</w:t>
      </w:r>
      <w:proofErr w:type="spellEnd"/>
      <w:r w:rsidRPr="0082186B">
        <w:rPr>
          <w:bCs/>
          <w:color w:val="000000" w:themeColor="text1"/>
          <w:lang w:val="en-GB"/>
        </w:rPr>
        <w:t xml:space="preserve">. B. as well as </w:t>
      </w:r>
      <w:r w:rsidR="00EC4408" w:rsidRPr="0082186B">
        <w:rPr>
          <w:bCs/>
          <w:color w:val="000000" w:themeColor="text1"/>
          <w:lang w:val="en-GB"/>
        </w:rPr>
        <w:t>any of the named witnesses and suspects</w:t>
      </w:r>
      <w:r w:rsidR="004E622E" w:rsidRPr="0082186B">
        <w:rPr>
          <w:bCs/>
          <w:color w:val="000000" w:themeColor="text1"/>
          <w:lang w:val="en-GB"/>
        </w:rPr>
        <w:t xml:space="preserve"> and forward this information to both the family and to EULEX</w:t>
      </w:r>
      <w:r w:rsidR="00EC4408" w:rsidRPr="0082186B">
        <w:rPr>
          <w:bCs/>
          <w:color w:val="000000" w:themeColor="text1"/>
          <w:lang w:val="en-GB"/>
        </w:rPr>
        <w:t>;</w:t>
      </w:r>
    </w:p>
    <w:p w:rsidR="00D12B96" w:rsidRPr="0082186B" w:rsidRDefault="00D12B96" w:rsidP="00D12B96">
      <w:pPr>
        <w:tabs>
          <w:tab w:val="left" w:pos="900"/>
        </w:tabs>
        <w:suppressAutoHyphens/>
        <w:autoSpaceDE w:val="0"/>
        <w:ind w:left="720"/>
        <w:jc w:val="both"/>
        <w:rPr>
          <w:color w:val="000000" w:themeColor="text1"/>
          <w:lang w:val="en-GB"/>
        </w:rPr>
      </w:pPr>
    </w:p>
    <w:p w:rsidR="00D12B96" w:rsidRPr="0082186B" w:rsidRDefault="00D12B96" w:rsidP="002B5609">
      <w:pPr>
        <w:tabs>
          <w:tab w:val="left" w:pos="900"/>
        </w:tabs>
        <w:suppressAutoHyphens/>
        <w:autoSpaceDE w:val="0"/>
        <w:ind w:left="720" w:hanging="180"/>
        <w:jc w:val="both"/>
        <w:rPr>
          <w:color w:val="000000" w:themeColor="text1"/>
          <w:lang w:val="en-GB"/>
        </w:rPr>
      </w:pPr>
      <w:r w:rsidRPr="0082186B">
        <w:rPr>
          <w:b/>
          <w:color w:val="000000" w:themeColor="text1"/>
          <w:lang w:val="en-GB"/>
        </w:rPr>
        <w:t xml:space="preserve">- </w:t>
      </w:r>
      <w:r w:rsidRPr="0082186B">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Pr="0082186B">
        <w:rPr>
          <w:bCs/>
          <w:color w:val="000000" w:themeColor="text1"/>
          <w:lang w:val="en-GB"/>
        </w:rPr>
        <w:t xml:space="preserve">mental suffering </w:t>
      </w:r>
      <w:r w:rsidRPr="0082186B">
        <w:rPr>
          <w:color w:val="000000" w:themeColor="text1"/>
          <w:lang w:val="en-GB"/>
        </w:rPr>
        <w:t xml:space="preserve">incurred by </w:t>
      </w:r>
      <w:r w:rsidR="00954606" w:rsidRPr="0082186B">
        <w:rPr>
          <w:color w:val="000000" w:themeColor="text1"/>
          <w:lang w:val="en-GB"/>
        </w:rPr>
        <w:t>him</w:t>
      </w:r>
      <w:r w:rsidRPr="0082186B">
        <w:rPr>
          <w:color w:val="000000" w:themeColor="text1"/>
          <w:lang w:val="en-GB"/>
        </w:rPr>
        <w:t xml:space="preserve"> as a consequence of UNMIK’s behaviour.</w:t>
      </w:r>
    </w:p>
    <w:p w:rsidR="00D12B96" w:rsidRPr="0082186B" w:rsidRDefault="00D12B96" w:rsidP="00D12B96">
      <w:pPr>
        <w:suppressAutoHyphens/>
        <w:autoSpaceDE w:val="0"/>
        <w:ind w:left="360"/>
        <w:jc w:val="both"/>
        <w:rPr>
          <w:b/>
          <w:bCs/>
          <w:color w:val="000000" w:themeColor="text1"/>
          <w:lang w:val="en-GB"/>
        </w:rPr>
      </w:pPr>
    </w:p>
    <w:p w:rsidR="00D12B96" w:rsidRPr="0082186B" w:rsidRDefault="00D12B96" w:rsidP="00D12B96">
      <w:pPr>
        <w:suppressAutoHyphens/>
        <w:autoSpaceDE w:val="0"/>
        <w:ind w:left="450"/>
        <w:jc w:val="both"/>
        <w:rPr>
          <w:b/>
          <w:bCs/>
          <w:color w:val="000000" w:themeColor="text1"/>
          <w:lang w:val="en-GB"/>
        </w:rPr>
      </w:pPr>
      <w:r w:rsidRPr="0082186B">
        <w:rPr>
          <w:b/>
          <w:bCs/>
          <w:color w:val="000000" w:themeColor="text1"/>
          <w:lang w:val="en-GB"/>
        </w:rPr>
        <w:t>The Panel also considers appropriate that UNMIK:</w:t>
      </w:r>
    </w:p>
    <w:p w:rsidR="00D12B96" w:rsidRPr="0082186B" w:rsidRDefault="00D12B96" w:rsidP="00D12B96">
      <w:pPr>
        <w:rPr>
          <w:color w:val="000000" w:themeColor="text1"/>
          <w:lang w:val="en-GB"/>
        </w:rPr>
      </w:pPr>
    </w:p>
    <w:p w:rsidR="00D12B96" w:rsidRPr="0082186B" w:rsidRDefault="00D12B96" w:rsidP="002B5609">
      <w:pPr>
        <w:tabs>
          <w:tab w:val="left" w:pos="900"/>
        </w:tabs>
        <w:suppressAutoHyphens/>
        <w:autoSpaceDE w:val="0"/>
        <w:ind w:left="720" w:hanging="180"/>
        <w:jc w:val="both"/>
        <w:rPr>
          <w:color w:val="000000" w:themeColor="text1"/>
          <w:lang w:val="en-GB"/>
        </w:rPr>
      </w:pPr>
      <w:r w:rsidRPr="0082186B">
        <w:rPr>
          <w:b/>
          <w:bCs/>
          <w:color w:val="000000" w:themeColor="text1"/>
          <w:lang w:val="en-GB"/>
        </w:rPr>
        <w:t>-</w:t>
      </w:r>
      <w:r w:rsidRPr="0082186B">
        <w:rPr>
          <w:bCs/>
          <w:color w:val="000000" w:themeColor="text1"/>
          <w:lang w:val="en-GB"/>
        </w:rPr>
        <w:t xml:space="preserve"> In line </w:t>
      </w:r>
      <w:r w:rsidRPr="0082186B">
        <w:rPr>
          <w:color w:val="000000" w:themeColor="text1"/>
          <w:lang w:val="en-GB"/>
        </w:rPr>
        <w:t>with</w:t>
      </w:r>
      <w:r w:rsidRPr="0082186B">
        <w:rPr>
          <w:bCs/>
          <w:color w:val="000000" w:themeColor="text1"/>
          <w:lang w:val="en-GB"/>
        </w:rPr>
        <w:t xml:space="preserve"> the UN </w:t>
      </w:r>
      <w:r w:rsidRPr="0082186B">
        <w:rPr>
          <w:color w:val="000000" w:themeColor="text1"/>
          <w:lang w:val="en-GB"/>
        </w:rPr>
        <w:t>General</w:t>
      </w:r>
      <w:r w:rsidRPr="0082186B">
        <w:rPr>
          <w:bCs/>
          <w:color w:val="000000" w:themeColor="text1"/>
          <w:lang w:val="en-GB"/>
        </w:rPr>
        <w:t xml:space="preserve"> Assembly Resolution on “Basic Principles and </w:t>
      </w:r>
      <w:r w:rsidRPr="0082186B">
        <w:rPr>
          <w:color w:val="000000" w:themeColor="text1"/>
          <w:lang w:val="en-GB"/>
        </w:rPr>
        <w:t>Guidelines</w:t>
      </w:r>
      <w:r w:rsidRPr="0082186B">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82186B">
        <w:rPr>
          <w:color w:val="000000" w:themeColor="text1"/>
          <w:lang w:val="en-GB"/>
        </w:rPr>
        <w:t xml:space="preserve">appropriate steps,  through other UN affiliated entities operating in Kosovo, local bodies and non-governmental organisations, for the realisation of a full and comprehensive reparation programme, including restitution </w:t>
      </w:r>
      <w:r w:rsidRPr="0082186B">
        <w:rPr>
          <w:color w:val="000000" w:themeColor="text1"/>
          <w:lang w:val="en-GB"/>
        </w:rPr>
        <w:lastRenderedPageBreak/>
        <w:t>compensation, rehabilitation, satisfaction and guarantees of non-repetition, for the victims from all communities of serious violations of human rights which occurred during and in the aftermath of the Kosovo conflict;</w:t>
      </w:r>
    </w:p>
    <w:p w:rsidR="00D12B96" w:rsidRPr="0082186B" w:rsidRDefault="00D12B96" w:rsidP="00D12B96">
      <w:pPr>
        <w:tabs>
          <w:tab w:val="left" w:pos="900"/>
        </w:tabs>
        <w:suppressAutoHyphens/>
        <w:autoSpaceDE w:val="0"/>
        <w:ind w:left="720"/>
        <w:jc w:val="both"/>
        <w:rPr>
          <w:color w:val="000000" w:themeColor="text1"/>
          <w:lang w:val="en-GB"/>
        </w:rPr>
      </w:pPr>
    </w:p>
    <w:p w:rsidR="00D12B96" w:rsidRPr="0082186B" w:rsidRDefault="00D12B96" w:rsidP="002B5609">
      <w:pPr>
        <w:tabs>
          <w:tab w:val="left" w:pos="900"/>
        </w:tabs>
        <w:suppressAutoHyphens/>
        <w:autoSpaceDE w:val="0"/>
        <w:ind w:left="720" w:hanging="180"/>
        <w:jc w:val="both"/>
        <w:rPr>
          <w:color w:val="000000" w:themeColor="text1"/>
          <w:lang w:val="en-GB"/>
        </w:rPr>
      </w:pPr>
      <w:r w:rsidRPr="0082186B">
        <w:rPr>
          <w:b/>
          <w:color w:val="000000" w:themeColor="text1"/>
          <w:lang w:val="en-GB"/>
        </w:rPr>
        <w:t>-</w:t>
      </w:r>
      <w:r w:rsidRPr="0082186B">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505CFF">
        <w:rPr>
          <w:color w:val="000000" w:themeColor="text1"/>
          <w:lang w:val="en-GB"/>
        </w:rPr>
        <w:t>tive and independent monitoring.</w:t>
      </w:r>
    </w:p>
    <w:p w:rsidR="00D12B96" w:rsidRPr="0082186B" w:rsidRDefault="00D12B96" w:rsidP="00D12B96">
      <w:pPr>
        <w:rPr>
          <w:color w:val="000000" w:themeColor="text1"/>
          <w:lang w:val="en-GB"/>
        </w:rPr>
      </w:pPr>
    </w:p>
    <w:p w:rsidR="00D12B96" w:rsidRPr="0082186B" w:rsidRDefault="00D12B96" w:rsidP="00D12B96">
      <w:pPr>
        <w:rPr>
          <w:color w:val="000000" w:themeColor="text1"/>
          <w:lang w:val="en-GB"/>
        </w:rPr>
      </w:pPr>
    </w:p>
    <w:p w:rsidR="00D12B96" w:rsidRPr="0082186B" w:rsidRDefault="00D12B96" w:rsidP="00D12B96">
      <w:pPr>
        <w:rPr>
          <w:color w:val="000000" w:themeColor="text1"/>
          <w:lang w:val="en-GB"/>
        </w:rPr>
      </w:pPr>
    </w:p>
    <w:p w:rsidR="00D12B96" w:rsidRPr="0082186B" w:rsidRDefault="00D12B96" w:rsidP="00D12B96">
      <w:pPr>
        <w:pStyle w:val="Normal1"/>
        <w:spacing w:before="0" w:beforeAutospacing="0" w:after="0" w:afterAutospacing="0"/>
        <w:jc w:val="both"/>
        <w:rPr>
          <w:b/>
          <w:color w:val="000000" w:themeColor="text1"/>
          <w:lang w:val="en-GB"/>
        </w:rPr>
      </w:pPr>
      <w:r w:rsidRPr="0082186B">
        <w:rPr>
          <w:b/>
          <w:color w:val="000000" w:themeColor="text1"/>
          <w:lang w:val="en-GB"/>
        </w:rPr>
        <w:t>FOR THESE REASONS,</w:t>
      </w:r>
    </w:p>
    <w:p w:rsidR="00D12B96" w:rsidRPr="0082186B" w:rsidRDefault="00D12B96" w:rsidP="00D12B96">
      <w:pPr>
        <w:pStyle w:val="Normal1"/>
        <w:spacing w:before="0" w:beforeAutospacing="0" w:after="0" w:afterAutospacing="0"/>
        <w:jc w:val="both"/>
        <w:rPr>
          <w:b/>
          <w:color w:val="000000" w:themeColor="text1"/>
          <w:lang w:val="en-GB"/>
        </w:rPr>
      </w:pPr>
    </w:p>
    <w:p w:rsidR="00D12B96" w:rsidRPr="0082186B" w:rsidRDefault="00D12B96" w:rsidP="00D12B96">
      <w:pPr>
        <w:autoSpaceDE w:val="0"/>
        <w:autoSpaceDN w:val="0"/>
        <w:adjustRightInd w:val="0"/>
        <w:jc w:val="both"/>
        <w:rPr>
          <w:color w:val="000000" w:themeColor="text1"/>
          <w:lang w:val="en-GB"/>
        </w:rPr>
      </w:pPr>
      <w:r w:rsidRPr="0082186B">
        <w:rPr>
          <w:color w:val="000000" w:themeColor="text1"/>
          <w:lang w:val="en-GB"/>
        </w:rPr>
        <w:t>The Panel, unanimously,</w:t>
      </w:r>
    </w:p>
    <w:p w:rsidR="00D12B96" w:rsidRPr="0082186B" w:rsidRDefault="00D12B96" w:rsidP="00D12B96">
      <w:pPr>
        <w:autoSpaceDE w:val="0"/>
        <w:autoSpaceDN w:val="0"/>
        <w:adjustRightInd w:val="0"/>
        <w:jc w:val="both"/>
        <w:rPr>
          <w:color w:val="000000" w:themeColor="text1"/>
          <w:lang w:val="en-GB"/>
        </w:rPr>
      </w:pPr>
    </w:p>
    <w:p w:rsidR="00D12B96" w:rsidRPr="0082186B" w:rsidRDefault="00D12B96" w:rsidP="00D12B96">
      <w:pPr>
        <w:autoSpaceDE w:val="0"/>
        <w:autoSpaceDN w:val="0"/>
        <w:adjustRightInd w:val="0"/>
        <w:jc w:val="both"/>
        <w:rPr>
          <w:color w:val="000000" w:themeColor="text1"/>
          <w:lang w:val="en-GB"/>
        </w:rPr>
      </w:pPr>
    </w:p>
    <w:p w:rsidR="00D12B96" w:rsidRPr="0082186B" w:rsidRDefault="00D12B96" w:rsidP="00D12B96">
      <w:pPr>
        <w:pStyle w:val="JuList"/>
        <w:numPr>
          <w:ilvl w:val="0"/>
          <w:numId w:val="11"/>
        </w:numPr>
        <w:tabs>
          <w:tab w:val="clear" w:pos="567"/>
          <w:tab w:val="num" w:pos="-142"/>
        </w:tabs>
        <w:ind w:left="284" w:hanging="284"/>
        <w:rPr>
          <w:b/>
          <w:color w:val="000000" w:themeColor="text1"/>
        </w:rPr>
      </w:pPr>
      <w:r w:rsidRPr="0082186B">
        <w:rPr>
          <w:b/>
          <w:color w:val="000000" w:themeColor="text1"/>
        </w:rPr>
        <w:t>FINDS THAT THERE HAS BEEN A VIOLATION OF THE PROCEDURAL OBLIGATION UNDER ARTICLE 2 OF THE EUROPEAN CONVENTION ON HUMAN RIGHTS;</w:t>
      </w:r>
    </w:p>
    <w:p w:rsidR="00D12B96" w:rsidRPr="0082186B" w:rsidRDefault="00D12B96" w:rsidP="00D12B96">
      <w:pPr>
        <w:pStyle w:val="JuList"/>
        <w:ind w:left="0" w:firstLine="0"/>
        <w:rPr>
          <w:b/>
          <w:color w:val="000000" w:themeColor="text1"/>
        </w:rPr>
      </w:pPr>
    </w:p>
    <w:p w:rsidR="00D12B96" w:rsidRPr="0082186B" w:rsidRDefault="00D12B96" w:rsidP="00D12B96">
      <w:pPr>
        <w:pStyle w:val="JuList"/>
        <w:numPr>
          <w:ilvl w:val="0"/>
          <w:numId w:val="11"/>
        </w:numPr>
        <w:tabs>
          <w:tab w:val="clear" w:pos="567"/>
          <w:tab w:val="num" w:pos="-142"/>
        </w:tabs>
        <w:ind w:left="284" w:hanging="284"/>
        <w:rPr>
          <w:b/>
          <w:color w:val="000000" w:themeColor="text1"/>
        </w:rPr>
      </w:pPr>
      <w:r w:rsidRPr="0082186B">
        <w:rPr>
          <w:b/>
          <w:color w:val="000000" w:themeColor="text1"/>
        </w:rPr>
        <w:t>FINDS THAT THERE HAS BEEN A VIOLATION OF THE SUBSTANTIVE OBLIGATION UNDER ARTICLE 3 OF THE EUROPEAN CONVENTION ON HUMAN RIGHTS, IN RELATION TO THE ABDUCTION</w:t>
      </w:r>
      <w:r w:rsidR="00954606" w:rsidRPr="0082186B">
        <w:rPr>
          <w:b/>
          <w:color w:val="000000" w:themeColor="text1"/>
        </w:rPr>
        <w:t xml:space="preserve"> AND DISAPPEARANCE OF MR </w:t>
      </w:r>
      <w:r w:rsidR="00E04B17" w:rsidRPr="0082186B">
        <w:rPr>
          <w:b/>
          <w:color w:val="000000" w:themeColor="text1"/>
        </w:rPr>
        <w:t>LJ. B.</w:t>
      </w:r>
      <w:r w:rsidRPr="0082186B">
        <w:rPr>
          <w:b/>
          <w:color w:val="000000" w:themeColor="text1"/>
        </w:rPr>
        <w:t>;</w:t>
      </w:r>
    </w:p>
    <w:p w:rsidR="00D12B96" w:rsidRPr="0082186B" w:rsidRDefault="00D12B96" w:rsidP="00D12B96">
      <w:pPr>
        <w:pStyle w:val="JuList"/>
        <w:ind w:left="0" w:firstLine="0"/>
        <w:rPr>
          <w:b/>
          <w:color w:val="000000" w:themeColor="text1"/>
        </w:rPr>
      </w:pPr>
    </w:p>
    <w:p w:rsidR="00D12B96" w:rsidRPr="0082186B" w:rsidRDefault="00D12B96" w:rsidP="00D12B96">
      <w:pPr>
        <w:pStyle w:val="JuList"/>
        <w:numPr>
          <w:ilvl w:val="0"/>
          <w:numId w:val="11"/>
        </w:numPr>
        <w:tabs>
          <w:tab w:val="clear" w:pos="567"/>
          <w:tab w:val="num" w:pos="-142"/>
        </w:tabs>
        <w:ind w:left="284" w:hanging="284"/>
        <w:rPr>
          <w:b/>
          <w:color w:val="000000" w:themeColor="text1"/>
        </w:rPr>
      </w:pPr>
      <w:r w:rsidRPr="0082186B">
        <w:rPr>
          <w:b/>
          <w:color w:val="000000" w:themeColor="text1"/>
        </w:rPr>
        <w:t>RECOMMENDS</w:t>
      </w:r>
      <w:r w:rsidRPr="0082186B">
        <w:rPr>
          <w:b/>
          <w:bCs/>
          <w:color w:val="000000" w:themeColor="text1"/>
          <w:lang w:eastAsia="en-US"/>
        </w:rPr>
        <w:t xml:space="preserve"> THAT UNMIK:</w:t>
      </w:r>
    </w:p>
    <w:p w:rsidR="00D12B96" w:rsidRPr="0082186B" w:rsidRDefault="00D12B96" w:rsidP="00D12B96">
      <w:pPr>
        <w:pStyle w:val="JuList"/>
        <w:ind w:left="0" w:firstLine="0"/>
        <w:rPr>
          <w:b/>
          <w:bCs/>
          <w:color w:val="000000" w:themeColor="text1"/>
          <w:lang w:eastAsia="en-US"/>
        </w:rPr>
      </w:pPr>
    </w:p>
    <w:p w:rsidR="00D12B96" w:rsidRPr="0082186B" w:rsidRDefault="00D12B96" w:rsidP="00D12B96">
      <w:pPr>
        <w:pStyle w:val="JuList"/>
        <w:numPr>
          <w:ilvl w:val="0"/>
          <w:numId w:val="14"/>
        </w:numPr>
        <w:tabs>
          <w:tab w:val="num" w:pos="720"/>
        </w:tabs>
        <w:rPr>
          <w:b/>
          <w:bCs/>
          <w:color w:val="000000" w:themeColor="text1"/>
          <w:lang w:eastAsia="en-US"/>
        </w:rPr>
      </w:pPr>
      <w:r w:rsidRPr="0082186B">
        <w:rPr>
          <w:b/>
          <w:bCs/>
          <w:color w:val="000000" w:themeColor="text1"/>
          <w:lang w:eastAsia="en-US"/>
        </w:rPr>
        <w:t xml:space="preserve">URGES THE COMPETENT AUTHORITIES IN KOSOVO TO TAKE ALL POSSIBLE STEPS IN ORDER TO ENSURE THAT THE CRIMINAL INVESTIGATION </w:t>
      </w:r>
      <w:r w:rsidR="009D3092" w:rsidRPr="0082186B">
        <w:rPr>
          <w:b/>
          <w:bCs/>
          <w:color w:val="000000" w:themeColor="text1"/>
          <w:lang w:eastAsia="en-US"/>
        </w:rPr>
        <w:t xml:space="preserve">INTO </w:t>
      </w:r>
      <w:r w:rsidR="009D3092" w:rsidRPr="0082186B">
        <w:rPr>
          <w:b/>
          <w:bCs/>
          <w:color w:val="000000" w:themeColor="text1"/>
        </w:rPr>
        <w:t xml:space="preserve">THE </w:t>
      </w:r>
      <w:r w:rsidR="00F95D72" w:rsidRPr="0082186B">
        <w:rPr>
          <w:b/>
          <w:bCs/>
          <w:color w:val="000000" w:themeColor="text1"/>
        </w:rPr>
        <w:t xml:space="preserve">ABDUCTION AND </w:t>
      </w:r>
      <w:r w:rsidR="009D3092" w:rsidRPr="0082186B">
        <w:rPr>
          <w:b/>
          <w:color w:val="000000" w:themeColor="text1"/>
        </w:rPr>
        <w:t>D</w:t>
      </w:r>
      <w:r w:rsidR="00F95D72" w:rsidRPr="0082186B">
        <w:rPr>
          <w:b/>
          <w:color w:val="000000" w:themeColor="text1"/>
        </w:rPr>
        <w:t xml:space="preserve">ISAPPEARANCE OF MR </w:t>
      </w:r>
      <w:r w:rsidR="00E04B17" w:rsidRPr="0082186B">
        <w:rPr>
          <w:b/>
          <w:color w:val="000000" w:themeColor="text1"/>
        </w:rPr>
        <w:t>LJ. B.</w:t>
      </w:r>
      <w:r w:rsidR="009D3092" w:rsidRPr="0082186B">
        <w:rPr>
          <w:b/>
          <w:bCs/>
          <w:color w:val="000000" w:themeColor="text1"/>
        </w:rPr>
        <w:t xml:space="preserve">, </w:t>
      </w:r>
      <w:r w:rsidR="009D3092" w:rsidRPr="0082186B">
        <w:rPr>
          <w:b/>
          <w:color w:val="000000" w:themeColor="text1"/>
        </w:rPr>
        <w:t>IS</w:t>
      </w:r>
      <w:r w:rsidR="009D3092" w:rsidRPr="0082186B">
        <w:rPr>
          <w:b/>
          <w:bCs/>
          <w:color w:val="000000" w:themeColor="text1"/>
          <w:lang w:eastAsia="en-US"/>
        </w:rPr>
        <w:t xml:space="preserve"> CONTINUED </w:t>
      </w:r>
      <w:r w:rsidRPr="0082186B">
        <w:rPr>
          <w:b/>
          <w:bCs/>
          <w:color w:val="000000" w:themeColor="text1"/>
          <w:lang w:eastAsia="en-US"/>
        </w:rPr>
        <w:t>IN COMPLIANCE WITH ARTICLE 2 OF THE ECHR AND THAT THE PERPETRATORS ARE BROUGHT TO JUSTICE;</w:t>
      </w:r>
    </w:p>
    <w:p w:rsidR="00D12B96" w:rsidRPr="0082186B" w:rsidRDefault="00D12B96" w:rsidP="00D12B96">
      <w:pPr>
        <w:pStyle w:val="JuList"/>
        <w:ind w:left="426" w:hanging="283"/>
        <w:rPr>
          <w:b/>
          <w:bCs/>
          <w:color w:val="000000" w:themeColor="text1"/>
          <w:lang w:eastAsia="en-US"/>
        </w:rPr>
      </w:pPr>
    </w:p>
    <w:p w:rsidR="00D12B96" w:rsidRPr="0082186B" w:rsidRDefault="00D12B96" w:rsidP="00D12B96">
      <w:pPr>
        <w:pStyle w:val="JuList"/>
        <w:numPr>
          <w:ilvl w:val="0"/>
          <w:numId w:val="14"/>
        </w:numPr>
        <w:tabs>
          <w:tab w:val="num" w:pos="720"/>
        </w:tabs>
        <w:rPr>
          <w:b/>
          <w:bCs/>
          <w:color w:val="000000" w:themeColor="text1"/>
          <w:lang w:eastAsia="en-US"/>
        </w:rPr>
      </w:pPr>
      <w:r w:rsidRPr="0082186B">
        <w:rPr>
          <w:b/>
          <w:bCs/>
          <w:color w:val="000000" w:themeColor="text1"/>
          <w:lang w:eastAsia="en-US"/>
        </w:rPr>
        <w:t>PUBLICLY ACKNOWLEDGES</w:t>
      </w:r>
      <w:r w:rsidR="000D0708" w:rsidRPr="0082186B">
        <w:rPr>
          <w:b/>
          <w:bCs/>
          <w:color w:val="000000" w:themeColor="text1"/>
          <w:lang w:eastAsia="en-US"/>
        </w:rPr>
        <w:t xml:space="preserve">, INCLUDING THROUGH PUBLIC MEDIA, </w:t>
      </w:r>
      <w:r w:rsidRPr="0082186B">
        <w:rPr>
          <w:b/>
          <w:bCs/>
          <w:color w:val="000000" w:themeColor="text1"/>
          <w:lang w:eastAsia="en-US"/>
        </w:rPr>
        <w:t xml:space="preserve">RESPONSIBILITY FOR ITS FAILURE TO CONDUCT AN EFFECTIVE INVESTIGATION INTO </w:t>
      </w:r>
      <w:r w:rsidR="009D3092" w:rsidRPr="0082186B">
        <w:rPr>
          <w:b/>
          <w:bCs/>
          <w:color w:val="000000" w:themeColor="text1"/>
        </w:rPr>
        <w:t>THE</w:t>
      </w:r>
      <w:r w:rsidR="00F95D72" w:rsidRPr="0082186B">
        <w:rPr>
          <w:b/>
          <w:bCs/>
          <w:color w:val="000000" w:themeColor="text1"/>
        </w:rPr>
        <w:t xml:space="preserve"> ABDUCTION AND</w:t>
      </w:r>
      <w:r w:rsidR="009D3092" w:rsidRPr="0082186B">
        <w:rPr>
          <w:b/>
          <w:bCs/>
          <w:color w:val="000000" w:themeColor="text1"/>
        </w:rPr>
        <w:t xml:space="preserve"> </w:t>
      </w:r>
      <w:r w:rsidR="009D3092" w:rsidRPr="0082186B">
        <w:rPr>
          <w:b/>
          <w:color w:val="000000" w:themeColor="text1"/>
        </w:rPr>
        <w:t xml:space="preserve">DISAPPEARANCE OF MR </w:t>
      </w:r>
      <w:r w:rsidR="00E04B17" w:rsidRPr="0082186B">
        <w:rPr>
          <w:b/>
          <w:color w:val="000000" w:themeColor="text1"/>
        </w:rPr>
        <w:t>LJ. B.</w:t>
      </w:r>
      <w:r w:rsidRPr="0082186B">
        <w:rPr>
          <w:b/>
          <w:bCs/>
          <w:color w:val="000000" w:themeColor="text1"/>
          <w:lang w:eastAsia="en-US"/>
        </w:rPr>
        <w:t>, AS WELL AS FOR DISTRESS AND MENTAL SUFFERING INCURRED, AND MAKES A PUBLIC APOLOGY TO THE COMPLAINANT AND H</w:t>
      </w:r>
      <w:r w:rsidR="0024324A">
        <w:rPr>
          <w:b/>
          <w:bCs/>
          <w:color w:val="000000" w:themeColor="text1"/>
          <w:lang w:eastAsia="en-US"/>
        </w:rPr>
        <w:t>ER</w:t>
      </w:r>
      <w:r w:rsidRPr="0082186B">
        <w:rPr>
          <w:b/>
          <w:bCs/>
          <w:color w:val="000000" w:themeColor="text1"/>
          <w:lang w:eastAsia="en-US"/>
        </w:rPr>
        <w:t xml:space="preserve"> FAMILY;</w:t>
      </w:r>
    </w:p>
    <w:p w:rsidR="00EC4408" w:rsidRPr="0082186B" w:rsidRDefault="00EC4408" w:rsidP="00EC4408">
      <w:pPr>
        <w:pStyle w:val="ListParagraph"/>
        <w:rPr>
          <w:b/>
          <w:bCs/>
          <w:color w:val="000000" w:themeColor="text1"/>
          <w:lang w:eastAsia="en-US"/>
        </w:rPr>
      </w:pPr>
    </w:p>
    <w:p w:rsidR="00EC4408" w:rsidRPr="0082186B" w:rsidRDefault="004E622E" w:rsidP="00D12B96">
      <w:pPr>
        <w:pStyle w:val="JuList"/>
        <w:numPr>
          <w:ilvl w:val="0"/>
          <w:numId w:val="14"/>
        </w:numPr>
        <w:tabs>
          <w:tab w:val="num" w:pos="720"/>
        </w:tabs>
        <w:rPr>
          <w:b/>
          <w:bCs/>
          <w:color w:val="000000" w:themeColor="text1"/>
          <w:lang w:eastAsia="en-US"/>
        </w:rPr>
      </w:pPr>
      <w:r w:rsidRPr="0082186B">
        <w:rPr>
          <w:b/>
          <w:bCs/>
          <w:color w:val="000000" w:themeColor="text1"/>
          <w:lang w:eastAsia="en-US"/>
        </w:rPr>
        <w:t>REQUEST</w:t>
      </w:r>
      <w:r w:rsidR="00EC4408" w:rsidRPr="0082186B">
        <w:rPr>
          <w:b/>
          <w:bCs/>
          <w:color w:val="000000" w:themeColor="text1"/>
          <w:lang w:eastAsia="en-US"/>
        </w:rPr>
        <w:t xml:space="preserve"> </w:t>
      </w:r>
      <w:r w:rsidR="00C5767C" w:rsidRPr="0082186B">
        <w:rPr>
          <w:b/>
          <w:bCs/>
          <w:color w:val="000000" w:themeColor="text1"/>
          <w:lang w:eastAsia="en-US"/>
        </w:rPr>
        <w:t xml:space="preserve">KFOR </w:t>
      </w:r>
      <w:r w:rsidR="00EC4408" w:rsidRPr="0082186B">
        <w:rPr>
          <w:b/>
          <w:bCs/>
          <w:color w:val="000000" w:themeColor="text1"/>
          <w:lang w:eastAsia="en-US"/>
        </w:rPr>
        <w:t>TO PRO</w:t>
      </w:r>
      <w:r w:rsidR="00D81599" w:rsidRPr="0082186B">
        <w:rPr>
          <w:b/>
          <w:bCs/>
          <w:color w:val="000000" w:themeColor="text1"/>
          <w:lang w:eastAsia="en-US"/>
        </w:rPr>
        <w:t>V</w:t>
      </w:r>
      <w:r w:rsidR="00EC4408" w:rsidRPr="0082186B">
        <w:rPr>
          <w:b/>
          <w:bCs/>
          <w:color w:val="000000" w:themeColor="text1"/>
          <w:lang w:eastAsia="en-US"/>
        </w:rPr>
        <w:t xml:space="preserve">IDE ANY DETAILS </w:t>
      </w:r>
      <w:r w:rsidR="00C5767C" w:rsidRPr="0082186B">
        <w:rPr>
          <w:b/>
          <w:bCs/>
          <w:color w:val="000000" w:themeColor="text1"/>
          <w:lang w:eastAsia="en-US"/>
        </w:rPr>
        <w:t xml:space="preserve">WITH RESPECT TO DETENTION OR </w:t>
      </w:r>
      <w:r w:rsidR="00EC4408" w:rsidRPr="0082186B">
        <w:rPr>
          <w:b/>
          <w:bCs/>
          <w:color w:val="000000" w:themeColor="text1"/>
          <w:lang w:eastAsia="en-US"/>
        </w:rPr>
        <w:t>CONTACT WITH MR LJ. B. AND ANY OF THE NAMED WITNESSES AND SUSPECTS IN THE CASE;</w:t>
      </w:r>
    </w:p>
    <w:p w:rsidR="00D12B96" w:rsidRPr="0082186B" w:rsidRDefault="00D12B96" w:rsidP="00D12B96">
      <w:pPr>
        <w:pStyle w:val="JuList"/>
        <w:ind w:left="426" w:hanging="283"/>
        <w:rPr>
          <w:b/>
          <w:bCs/>
          <w:color w:val="000000" w:themeColor="text1"/>
          <w:lang w:eastAsia="en-US"/>
        </w:rPr>
      </w:pPr>
    </w:p>
    <w:p w:rsidR="00D12B96" w:rsidRPr="0082186B" w:rsidRDefault="00D12B96" w:rsidP="00D12B96">
      <w:pPr>
        <w:pStyle w:val="JuList"/>
        <w:numPr>
          <w:ilvl w:val="0"/>
          <w:numId w:val="14"/>
        </w:numPr>
        <w:tabs>
          <w:tab w:val="num" w:pos="720"/>
        </w:tabs>
        <w:rPr>
          <w:b/>
          <w:bCs/>
          <w:color w:val="000000" w:themeColor="text1"/>
          <w:lang w:eastAsia="en-US"/>
        </w:rPr>
      </w:pPr>
      <w:r w:rsidRPr="0082186B">
        <w:rPr>
          <w:b/>
          <w:bCs/>
          <w:color w:val="000000" w:themeColor="text1"/>
          <w:lang w:eastAsia="en-US"/>
        </w:rPr>
        <w:lastRenderedPageBreak/>
        <w:t xml:space="preserve">TAKES APPROPRIATE STEPS TOWARDS PAYMENT OF ADEQUATE COMPENSATION </w:t>
      </w:r>
      <w:r w:rsidR="009D09B8" w:rsidRPr="0082186B">
        <w:rPr>
          <w:b/>
          <w:bCs/>
          <w:color w:val="000000" w:themeColor="text1"/>
          <w:lang w:eastAsia="en-US"/>
        </w:rPr>
        <w:t>TO</w:t>
      </w:r>
      <w:r w:rsidRPr="0082186B">
        <w:rPr>
          <w:b/>
          <w:bCs/>
          <w:color w:val="000000" w:themeColor="text1"/>
          <w:lang w:eastAsia="en-US"/>
        </w:rPr>
        <w:t xml:space="preserve"> THE COMPLAINANT FOR MORAL DAMAGE IN RELATION TO THE FINDING OF VIOLATIONS OF ARTICLE 2 AND ARTICLE 3 OF THE ECHR.</w:t>
      </w:r>
    </w:p>
    <w:p w:rsidR="00D12B96" w:rsidRPr="0082186B" w:rsidRDefault="00D12B96" w:rsidP="00D12B96">
      <w:pPr>
        <w:pStyle w:val="JuList"/>
        <w:ind w:left="426" w:hanging="283"/>
        <w:rPr>
          <w:b/>
          <w:bCs/>
          <w:color w:val="000000" w:themeColor="text1"/>
          <w:lang w:eastAsia="en-US"/>
        </w:rPr>
      </w:pPr>
    </w:p>
    <w:p w:rsidR="00D12B96" w:rsidRPr="0082186B" w:rsidRDefault="00D12B96" w:rsidP="00D12B96">
      <w:pPr>
        <w:pStyle w:val="JuList"/>
        <w:numPr>
          <w:ilvl w:val="0"/>
          <w:numId w:val="14"/>
        </w:numPr>
        <w:tabs>
          <w:tab w:val="num" w:pos="720"/>
        </w:tabs>
        <w:rPr>
          <w:b/>
          <w:bCs/>
          <w:color w:val="000000" w:themeColor="text1"/>
          <w:lang w:eastAsia="en-US"/>
        </w:rPr>
      </w:pPr>
      <w:r w:rsidRPr="0082186B">
        <w:rPr>
          <w:b/>
          <w:bCs/>
          <w:color w:val="000000" w:themeColor="text1"/>
          <w:lang w:eastAsia="en-US"/>
        </w:rPr>
        <w:t>TAKES APPROPRIATE STEPS TOWARDS THE REALISATION OF A FULL AND COMPREHENSIVE REPARATION PROGRAMME;</w:t>
      </w:r>
    </w:p>
    <w:p w:rsidR="00D12B96" w:rsidRPr="0082186B" w:rsidRDefault="00D12B96" w:rsidP="00D12B96">
      <w:pPr>
        <w:pStyle w:val="JuList"/>
        <w:ind w:left="426" w:hanging="283"/>
        <w:rPr>
          <w:b/>
          <w:bCs/>
          <w:color w:val="000000" w:themeColor="text1"/>
          <w:lang w:eastAsia="en-US"/>
        </w:rPr>
      </w:pPr>
    </w:p>
    <w:p w:rsidR="00D12B96" w:rsidRPr="0082186B" w:rsidRDefault="00D12B96" w:rsidP="00D12B96">
      <w:pPr>
        <w:pStyle w:val="JuList"/>
        <w:numPr>
          <w:ilvl w:val="0"/>
          <w:numId w:val="14"/>
        </w:numPr>
        <w:tabs>
          <w:tab w:val="num" w:pos="720"/>
        </w:tabs>
        <w:rPr>
          <w:b/>
          <w:bCs/>
          <w:color w:val="000000" w:themeColor="text1"/>
          <w:lang w:eastAsia="en-US"/>
        </w:rPr>
      </w:pPr>
      <w:r w:rsidRPr="0082186B">
        <w:rPr>
          <w:b/>
          <w:bCs/>
          <w:color w:val="000000" w:themeColor="text1"/>
          <w:lang w:eastAsia="en-US"/>
        </w:rPr>
        <w:t>TAKES APPROPRIATE STEPS AT THE UNITED NATIONS AS A GUARANTEE OF NON REPETITION;</w:t>
      </w:r>
    </w:p>
    <w:p w:rsidR="00D12B96" w:rsidRPr="0082186B" w:rsidRDefault="00D12B96" w:rsidP="00D12B96">
      <w:pPr>
        <w:pStyle w:val="JuList"/>
        <w:ind w:left="426" w:hanging="283"/>
        <w:rPr>
          <w:b/>
          <w:bCs/>
          <w:color w:val="000000" w:themeColor="text1"/>
          <w:lang w:eastAsia="en-US"/>
        </w:rPr>
      </w:pPr>
    </w:p>
    <w:p w:rsidR="00D12B96" w:rsidRPr="0082186B" w:rsidRDefault="00D12B96" w:rsidP="00D12B96">
      <w:pPr>
        <w:pStyle w:val="JuList"/>
        <w:numPr>
          <w:ilvl w:val="0"/>
          <w:numId w:val="14"/>
        </w:numPr>
        <w:tabs>
          <w:tab w:val="num" w:pos="720"/>
        </w:tabs>
        <w:rPr>
          <w:b/>
          <w:bCs/>
          <w:color w:val="000000" w:themeColor="text1"/>
          <w:lang w:eastAsia="en-US"/>
        </w:rPr>
      </w:pPr>
      <w:r w:rsidRPr="0082186B">
        <w:rPr>
          <w:b/>
          <w:bCs/>
          <w:color w:val="000000" w:themeColor="text1"/>
          <w:lang w:eastAsia="en-US"/>
        </w:rPr>
        <w:t>TAKES IMMEDIATE AND EFFECTIVE MEASURES TO IMPLEMENT THE RECOMMENDATIONS OF THE PANEL AND TO INFORM THE COMPLAINANT AND THE PANEL ABOUT FURTHER DEVELOPMENTS IN THIS CASE.</w:t>
      </w:r>
    </w:p>
    <w:p w:rsidR="00D12B96" w:rsidRPr="0082186B" w:rsidRDefault="00D12B96" w:rsidP="00D12B96">
      <w:pPr>
        <w:autoSpaceDE w:val="0"/>
        <w:autoSpaceDN w:val="0"/>
        <w:adjustRightInd w:val="0"/>
        <w:jc w:val="both"/>
        <w:rPr>
          <w:b/>
          <w:bCs/>
          <w:color w:val="000000" w:themeColor="text1"/>
          <w:lang w:val="en-GB"/>
        </w:rPr>
      </w:pPr>
    </w:p>
    <w:p w:rsidR="00D12B96" w:rsidRPr="0082186B" w:rsidRDefault="00D12B96" w:rsidP="00D12B96">
      <w:pPr>
        <w:autoSpaceDE w:val="0"/>
        <w:autoSpaceDN w:val="0"/>
        <w:adjustRightInd w:val="0"/>
        <w:jc w:val="both"/>
        <w:rPr>
          <w:color w:val="000000" w:themeColor="text1"/>
          <w:lang w:val="en-GB"/>
        </w:rPr>
      </w:pPr>
    </w:p>
    <w:p w:rsidR="00037AF6" w:rsidRPr="0082186B" w:rsidRDefault="00037AF6" w:rsidP="00D12B96">
      <w:pPr>
        <w:autoSpaceDE w:val="0"/>
        <w:autoSpaceDN w:val="0"/>
        <w:adjustRightInd w:val="0"/>
        <w:jc w:val="both"/>
        <w:rPr>
          <w:color w:val="000000" w:themeColor="text1"/>
          <w:lang w:val="en-GB"/>
        </w:rPr>
      </w:pPr>
    </w:p>
    <w:p w:rsidR="00037AF6" w:rsidRPr="0082186B" w:rsidRDefault="00037AF6" w:rsidP="00D12B96">
      <w:pPr>
        <w:autoSpaceDE w:val="0"/>
        <w:autoSpaceDN w:val="0"/>
        <w:adjustRightInd w:val="0"/>
        <w:jc w:val="both"/>
        <w:rPr>
          <w:color w:val="000000" w:themeColor="text1"/>
          <w:lang w:val="en-GB"/>
        </w:rPr>
      </w:pPr>
    </w:p>
    <w:p w:rsidR="00CC3B3D" w:rsidRPr="0082186B" w:rsidRDefault="00CC3B3D" w:rsidP="00CC3B3D">
      <w:pPr>
        <w:autoSpaceDE w:val="0"/>
        <w:autoSpaceDN w:val="0"/>
        <w:adjustRightInd w:val="0"/>
        <w:jc w:val="both"/>
        <w:rPr>
          <w:color w:val="000000" w:themeColor="text1"/>
          <w:lang w:val="en-GB"/>
        </w:rPr>
      </w:pPr>
    </w:p>
    <w:p w:rsidR="00CC3B3D" w:rsidRPr="0082186B" w:rsidRDefault="00CC3B3D" w:rsidP="00CC3B3D">
      <w:pPr>
        <w:autoSpaceDE w:val="0"/>
        <w:autoSpaceDN w:val="0"/>
        <w:adjustRightInd w:val="0"/>
        <w:jc w:val="both"/>
        <w:rPr>
          <w:color w:val="000000" w:themeColor="text1"/>
          <w:lang w:val="en-GB"/>
        </w:rPr>
      </w:pPr>
      <w:r w:rsidRPr="0082186B">
        <w:rPr>
          <w:color w:val="000000" w:themeColor="text1"/>
          <w:lang w:val="en-GB"/>
        </w:rPr>
        <w:t xml:space="preserve"> Andrey Antonov</w:t>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r>
      <w:r w:rsidR="00E50AC7" w:rsidRPr="0082186B">
        <w:rPr>
          <w:color w:val="000000" w:themeColor="text1"/>
          <w:lang w:val="en-GB"/>
        </w:rPr>
        <w:t>Christine Chinkin</w:t>
      </w:r>
    </w:p>
    <w:p w:rsidR="00CC3B3D" w:rsidRPr="0082186B" w:rsidRDefault="00CC3B3D" w:rsidP="00954606">
      <w:pPr>
        <w:autoSpaceDE w:val="0"/>
        <w:autoSpaceDN w:val="0"/>
        <w:adjustRightInd w:val="0"/>
        <w:jc w:val="both"/>
        <w:rPr>
          <w:color w:val="000000" w:themeColor="text1"/>
          <w:lang w:val="en-GB"/>
        </w:rPr>
      </w:pPr>
      <w:r w:rsidRPr="0082186B">
        <w:rPr>
          <w:color w:val="000000" w:themeColor="text1"/>
          <w:lang w:val="en-GB"/>
        </w:rPr>
        <w:t xml:space="preserve"> Executive Officer </w:t>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r>
      <w:r w:rsidRPr="0082186B">
        <w:rPr>
          <w:color w:val="000000" w:themeColor="text1"/>
          <w:lang w:val="en-GB"/>
        </w:rPr>
        <w:tab/>
        <w:t>Presiding Member</w:t>
      </w:r>
      <w:r w:rsidRPr="0082186B">
        <w:rPr>
          <w:i/>
          <w:color w:val="000000" w:themeColor="text1"/>
          <w:lang w:val="en-GB"/>
        </w:rPr>
        <w:br w:type="page"/>
      </w:r>
    </w:p>
    <w:p w:rsidR="00BA3897" w:rsidRPr="0082186B" w:rsidRDefault="00BA3897" w:rsidP="00BA3897">
      <w:pPr>
        <w:jc w:val="right"/>
        <w:rPr>
          <w:b/>
          <w:color w:val="000000" w:themeColor="text1"/>
          <w:lang w:val="en-GB"/>
        </w:rPr>
      </w:pPr>
      <w:r w:rsidRPr="0082186B">
        <w:rPr>
          <w:i/>
          <w:color w:val="000000" w:themeColor="text1"/>
          <w:lang w:val="en-GB"/>
        </w:rPr>
        <w:lastRenderedPageBreak/>
        <w:t>Annex</w:t>
      </w:r>
    </w:p>
    <w:p w:rsidR="00765B0C" w:rsidRPr="0082186B" w:rsidRDefault="00765B0C" w:rsidP="00A23F51">
      <w:pPr>
        <w:rPr>
          <w:b/>
          <w:color w:val="000000" w:themeColor="text1"/>
          <w:lang w:val="en-GB"/>
        </w:rPr>
      </w:pPr>
    </w:p>
    <w:p w:rsidR="00A23F51" w:rsidRPr="0082186B" w:rsidRDefault="00A23F51" w:rsidP="00C42D5A">
      <w:pPr>
        <w:jc w:val="center"/>
        <w:rPr>
          <w:color w:val="000000" w:themeColor="text1"/>
          <w:lang w:val="en-GB"/>
        </w:rPr>
      </w:pPr>
      <w:r w:rsidRPr="0082186B">
        <w:rPr>
          <w:b/>
          <w:color w:val="000000" w:themeColor="text1"/>
          <w:lang w:val="en-GB"/>
        </w:rPr>
        <w:t>ABBREVIATIONS AND ACRONYMS</w:t>
      </w:r>
    </w:p>
    <w:p w:rsidR="00A23F51" w:rsidRPr="0082186B" w:rsidRDefault="00A23F51" w:rsidP="00A23F51">
      <w:pPr>
        <w:autoSpaceDE w:val="0"/>
        <w:jc w:val="both"/>
        <w:rPr>
          <w:color w:val="000000" w:themeColor="text1"/>
          <w:lang w:val="en-GB"/>
        </w:rPr>
      </w:pPr>
    </w:p>
    <w:p w:rsidR="00A23F51" w:rsidRPr="0082186B" w:rsidRDefault="00A23F51" w:rsidP="00A23F51">
      <w:pPr>
        <w:autoSpaceDE w:val="0"/>
        <w:jc w:val="both"/>
        <w:rPr>
          <w:color w:val="000000" w:themeColor="text1"/>
          <w:lang w:val="en-GB"/>
        </w:rPr>
      </w:pPr>
      <w:r w:rsidRPr="0082186B">
        <w:rPr>
          <w:b/>
          <w:color w:val="000000" w:themeColor="text1"/>
          <w:lang w:val="en-GB"/>
        </w:rPr>
        <w:t xml:space="preserve">CCPR </w:t>
      </w:r>
      <w:r w:rsidR="00CA0B7F" w:rsidRPr="0082186B">
        <w:rPr>
          <w:b/>
          <w:color w:val="000000" w:themeColor="text1"/>
          <w:lang w:val="en-GB"/>
        </w:rPr>
        <w:t>-</w:t>
      </w:r>
      <w:r w:rsidRPr="0082186B">
        <w:rPr>
          <w:b/>
          <w:color w:val="000000" w:themeColor="text1"/>
          <w:lang w:val="en-GB"/>
        </w:rPr>
        <w:t xml:space="preserve"> </w:t>
      </w:r>
      <w:r w:rsidRPr="0082186B">
        <w:rPr>
          <w:color w:val="000000" w:themeColor="text1"/>
          <w:lang w:val="en-GB"/>
        </w:rPr>
        <w:t>International Covenant on Civil and Political Rights</w:t>
      </w:r>
    </w:p>
    <w:p w:rsidR="00A23F51" w:rsidRPr="0082186B" w:rsidRDefault="00E21754" w:rsidP="00A23F51">
      <w:pPr>
        <w:autoSpaceDE w:val="0"/>
        <w:jc w:val="both"/>
        <w:rPr>
          <w:color w:val="000000" w:themeColor="text1"/>
          <w:lang w:val="en-GB"/>
        </w:rPr>
      </w:pPr>
      <w:r w:rsidRPr="0082186B">
        <w:rPr>
          <w:b/>
          <w:color w:val="000000" w:themeColor="text1"/>
          <w:lang w:val="en-GB"/>
        </w:rPr>
        <w:t>DOJ</w:t>
      </w:r>
      <w:r w:rsidR="00A23F51" w:rsidRPr="0082186B">
        <w:rPr>
          <w:b/>
          <w:color w:val="000000" w:themeColor="text1"/>
          <w:lang w:val="en-GB"/>
        </w:rPr>
        <w:t xml:space="preserve"> </w:t>
      </w:r>
      <w:r w:rsidR="00A23F51" w:rsidRPr="0082186B">
        <w:rPr>
          <w:color w:val="000000" w:themeColor="text1"/>
          <w:lang w:val="en-GB"/>
        </w:rPr>
        <w:t>- Department of Justice</w:t>
      </w:r>
    </w:p>
    <w:p w:rsidR="00A23F51" w:rsidRPr="0082186B" w:rsidRDefault="00A23F51" w:rsidP="00A23F51">
      <w:pPr>
        <w:autoSpaceDE w:val="0"/>
        <w:jc w:val="both"/>
        <w:rPr>
          <w:color w:val="000000" w:themeColor="text1"/>
          <w:lang w:val="en-GB"/>
        </w:rPr>
      </w:pPr>
      <w:r w:rsidRPr="0082186B">
        <w:rPr>
          <w:b/>
          <w:color w:val="000000" w:themeColor="text1"/>
          <w:lang w:val="en-GB"/>
        </w:rPr>
        <w:t>DPPO</w:t>
      </w:r>
      <w:r w:rsidRPr="0082186B">
        <w:rPr>
          <w:color w:val="000000" w:themeColor="text1"/>
          <w:lang w:val="en-GB"/>
        </w:rPr>
        <w:t xml:space="preserve"> - District Public Prosecutor’s Office</w:t>
      </w:r>
    </w:p>
    <w:p w:rsidR="00A23F51" w:rsidRPr="0082186B" w:rsidRDefault="00A23F51" w:rsidP="00A23F51">
      <w:pPr>
        <w:autoSpaceDE w:val="0"/>
        <w:jc w:val="both"/>
        <w:rPr>
          <w:color w:val="000000" w:themeColor="text1"/>
          <w:lang w:val="en-GB"/>
        </w:rPr>
      </w:pPr>
      <w:r w:rsidRPr="0082186B">
        <w:rPr>
          <w:b/>
          <w:color w:val="000000" w:themeColor="text1"/>
          <w:lang w:val="en-GB"/>
        </w:rPr>
        <w:t>ECHR</w:t>
      </w:r>
      <w:r w:rsidRPr="0082186B">
        <w:rPr>
          <w:color w:val="000000" w:themeColor="text1"/>
          <w:lang w:val="en-GB"/>
        </w:rPr>
        <w:t xml:space="preserve"> - European Convention on Human Rights</w:t>
      </w:r>
    </w:p>
    <w:p w:rsidR="00A23F51" w:rsidRPr="0082186B" w:rsidRDefault="00A23F51" w:rsidP="00A23F51">
      <w:pPr>
        <w:autoSpaceDE w:val="0"/>
        <w:jc w:val="both"/>
        <w:rPr>
          <w:color w:val="000000" w:themeColor="text1"/>
          <w:lang w:val="en-GB"/>
        </w:rPr>
      </w:pPr>
      <w:r w:rsidRPr="0082186B">
        <w:rPr>
          <w:b/>
          <w:color w:val="000000" w:themeColor="text1"/>
          <w:lang w:val="en-GB"/>
        </w:rPr>
        <w:t>ECtHR</w:t>
      </w:r>
      <w:r w:rsidRPr="0082186B">
        <w:rPr>
          <w:color w:val="000000" w:themeColor="text1"/>
          <w:lang w:val="en-GB"/>
        </w:rPr>
        <w:t xml:space="preserve">- European Court of Human Rights </w:t>
      </w:r>
    </w:p>
    <w:p w:rsidR="00A23F51" w:rsidRPr="0082186B" w:rsidRDefault="00A23F51" w:rsidP="00A23F51">
      <w:pPr>
        <w:autoSpaceDE w:val="0"/>
        <w:jc w:val="both"/>
        <w:rPr>
          <w:color w:val="000000" w:themeColor="text1"/>
          <w:lang w:val="en-GB"/>
        </w:rPr>
      </w:pPr>
      <w:r w:rsidRPr="0082186B">
        <w:rPr>
          <w:b/>
          <w:color w:val="000000" w:themeColor="text1"/>
          <w:lang w:val="en-GB"/>
        </w:rPr>
        <w:t>EU</w:t>
      </w:r>
      <w:r w:rsidRPr="0082186B">
        <w:rPr>
          <w:color w:val="000000" w:themeColor="text1"/>
          <w:lang w:val="en-GB"/>
        </w:rPr>
        <w:t xml:space="preserve"> – European Union</w:t>
      </w:r>
    </w:p>
    <w:p w:rsidR="00A23F51" w:rsidRPr="0082186B" w:rsidRDefault="00A23F51" w:rsidP="00A23F51">
      <w:pPr>
        <w:autoSpaceDE w:val="0"/>
        <w:jc w:val="both"/>
        <w:rPr>
          <w:color w:val="000000" w:themeColor="text1"/>
          <w:lang w:val="en-GB"/>
        </w:rPr>
      </w:pPr>
      <w:r w:rsidRPr="0082186B">
        <w:rPr>
          <w:b/>
          <w:color w:val="000000" w:themeColor="text1"/>
          <w:lang w:val="en-GB"/>
        </w:rPr>
        <w:t>EULEX</w:t>
      </w:r>
      <w:r w:rsidRPr="0082186B">
        <w:rPr>
          <w:color w:val="000000" w:themeColor="text1"/>
          <w:lang w:val="en-GB"/>
        </w:rPr>
        <w:t xml:space="preserve"> - European Union Rule of Law Mission in Kosovo</w:t>
      </w:r>
    </w:p>
    <w:p w:rsidR="00A23F51" w:rsidRPr="0082186B" w:rsidRDefault="00A23F51" w:rsidP="00A23F51">
      <w:pPr>
        <w:autoSpaceDE w:val="0"/>
        <w:jc w:val="both"/>
        <w:rPr>
          <w:color w:val="000000" w:themeColor="text1"/>
          <w:lang w:val="en-GB"/>
        </w:rPr>
      </w:pPr>
      <w:r w:rsidRPr="0082186B">
        <w:rPr>
          <w:b/>
          <w:color w:val="000000" w:themeColor="text1"/>
          <w:lang w:val="en-GB"/>
        </w:rPr>
        <w:t xml:space="preserve">FRY </w:t>
      </w:r>
      <w:r w:rsidRPr="0082186B">
        <w:rPr>
          <w:color w:val="000000" w:themeColor="text1"/>
          <w:lang w:val="en-GB"/>
        </w:rPr>
        <w:t xml:space="preserve">- Federal Republic of Yugoslavia </w:t>
      </w:r>
    </w:p>
    <w:p w:rsidR="00A23F51" w:rsidRPr="0082186B" w:rsidRDefault="00A23F51" w:rsidP="00A23F51">
      <w:pPr>
        <w:autoSpaceDE w:val="0"/>
        <w:jc w:val="both"/>
        <w:rPr>
          <w:color w:val="000000" w:themeColor="text1"/>
          <w:lang w:val="en-GB"/>
        </w:rPr>
      </w:pPr>
      <w:r w:rsidRPr="0082186B">
        <w:rPr>
          <w:b/>
          <w:color w:val="000000" w:themeColor="text1"/>
          <w:lang w:val="en-GB"/>
        </w:rPr>
        <w:t xml:space="preserve">HRAP </w:t>
      </w:r>
      <w:r w:rsidRPr="0082186B">
        <w:rPr>
          <w:color w:val="000000" w:themeColor="text1"/>
          <w:lang w:val="en-GB"/>
        </w:rPr>
        <w:t>- Human Rights Advisory Panel</w:t>
      </w:r>
    </w:p>
    <w:p w:rsidR="00A23F51" w:rsidRPr="0082186B" w:rsidRDefault="00A23F51" w:rsidP="00A23F51">
      <w:pPr>
        <w:autoSpaceDE w:val="0"/>
        <w:jc w:val="both"/>
        <w:rPr>
          <w:color w:val="000000" w:themeColor="text1"/>
          <w:lang w:val="en-GB"/>
        </w:rPr>
      </w:pPr>
      <w:r w:rsidRPr="0082186B">
        <w:rPr>
          <w:b/>
          <w:color w:val="000000" w:themeColor="text1"/>
          <w:lang w:val="en-GB"/>
        </w:rPr>
        <w:t>HRC</w:t>
      </w:r>
      <w:r w:rsidRPr="0082186B">
        <w:rPr>
          <w:color w:val="000000" w:themeColor="text1"/>
          <w:lang w:val="en-GB"/>
        </w:rPr>
        <w:t xml:space="preserve"> </w:t>
      </w:r>
      <w:r w:rsidR="00CA0B7F" w:rsidRPr="0082186B">
        <w:rPr>
          <w:color w:val="000000" w:themeColor="text1"/>
          <w:lang w:val="en-GB"/>
        </w:rPr>
        <w:t>-</w:t>
      </w:r>
      <w:r w:rsidRPr="0082186B">
        <w:rPr>
          <w:color w:val="000000" w:themeColor="text1"/>
          <w:lang w:val="en-GB"/>
        </w:rPr>
        <w:t xml:space="preserve"> United Nation Human Rights Committee</w:t>
      </w:r>
    </w:p>
    <w:p w:rsidR="00A23F51" w:rsidRPr="0082186B" w:rsidRDefault="00A23F51" w:rsidP="00A23F51">
      <w:pPr>
        <w:autoSpaceDE w:val="0"/>
        <w:jc w:val="both"/>
        <w:rPr>
          <w:color w:val="000000" w:themeColor="text1"/>
          <w:lang w:val="en-GB"/>
        </w:rPr>
      </w:pPr>
      <w:r w:rsidRPr="0082186B">
        <w:rPr>
          <w:b/>
          <w:color w:val="000000" w:themeColor="text1"/>
          <w:lang w:val="en-GB"/>
        </w:rPr>
        <w:t>IACtHR</w:t>
      </w:r>
      <w:r w:rsidRPr="0082186B">
        <w:rPr>
          <w:color w:val="000000" w:themeColor="text1"/>
          <w:lang w:val="en-GB"/>
        </w:rPr>
        <w:t>– Inter-American Court of Human Rights</w:t>
      </w:r>
    </w:p>
    <w:p w:rsidR="00A23F51" w:rsidRPr="0082186B" w:rsidRDefault="00A23F51" w:rsidP="00A23F51">
      <w:pPr>
        <w:autoSpaceDE w:val="0"/>
        <w:jc w:val="both"/>
        <w:rPr>
          <w:color w:val="000000" w:themeColor="text1"/>
          <w:lang w:val="en-GB"/>
        </w:rPr>
      </w:pPr>
      <w:r w:rsidRPr="0082186B">
        <w:rPr>
          <w:b/>
          <w:color w:val="000000" w:themeColor="text1"/>
          <w:lang w:val="en-GB"/>
        </w:rPr>
        <w:t>ICMP</w:t>
      </w:r>
      <w:r w:rsidRPr="0082186B">
        <w:rPr>
          <w:color w:val="000000" w:themeColor="text1"/>
          <w:lang w:val="en-GB"/>
        </w:rPr>
        <w:t xml:space="preserve"> - International Commission of Missing Persons</w:t>
      </w:r>
    </w:p>
    <w:p w:rsidR="00A23F51" w:rsidRPr="0082186B" w:rsidRDefault="00A23F51" w:rsidP="00A23F51">
      <w:pPr>
        <w:autoSpaceDE w:val="0"/>
        <w:jc w:val="both"/>
        <w:rPr>
          <w:color w:val="000000" w:themeColor="text1"/>
          <w:lang w:val="en-GB"/>
        </w:rPr>
      </w:pPr>
      <w:r w:rsidRPr="0082186B">
        <w:rPr>
          <w:b/>
          <w:color w:val="000000" w:themeColor="text1"/>
          <w:lang w:val="en-GB"/>
        </w:rPr>
        <w:t>ICRC</w:t>
      </w:r>
      <w:r w:rsidRPr="0082186B">
        <w:rPr>
          <w:color w:val="000000" w:themeColor="text1"/>
          <w:lang w:val="en-GB"/>
        </w:rPr>
        <w:t xml:space="preserve"> - International Committee of the Red Cross</w:t>
      </w:r>
    </w:p>
    <w:p w:rsidR="00CA0B7F" w:rsidRPr="0082186B" w:rsidRDefault="00A23F51" w:rsidP="00A23F51">
      <w:pPr>
        <w:autoSpaceDE w:val="0"/>
        <w:jc w:val="both"/>
        <w:rPr>
          <w:color w:val="000000" w:themeColor="text1"/>
          <w:lang w:val="en-GB"/>
        </w:rPr>
      </w:pPr>
      <w:r w:rsidRPr="0082186B">
        <w:rPr>
          <w:b/>
          <w:color w:val="000000" w:themeColor="text1"/>
          <w:lang w:val="en-GB"/>
        </w:rPr>
        <w:t xml:space="preserve">ICTY </w:t>
      </w:r>
      <w:r w:rsidRPr="0082186B">
        <w:rPr>
          <w:color w:val="000000" w:themeColor="text1"/>
          <w:lang w:val="en-GB"/>
        </w:rPr>
        <w:t>- International Criminal Tribunal for former Yugoslavia</w:t>
      </w:r>
    </w:p>
    <w:p w:rsidR="00B7390F" w:rsidRPr="0082186B" w:rsidRDefault="00B7390F" w:rsidP="00A23F51">
      <w:pPr>
        <w:autoSpaceDE w:val="0"/>
        <w:jc w:val="both"/>
        <w:rPr>
          <w:lang w:val="en-CA"/>
        </w:rPr>
      </w:pPr>
      <w:r w:rsidRPr="0082186B">
        <w:rPr>
          <w:b/>
          <w:lang w:val="en-GB"/>
        </w:rPr>
        <w:t>JIC</w:t>
      </w:r>
      <w:r w:rsidRPr="0082186B">
        <w:rPr>
          <w:lang w:val="en-GB"/>
        </w:rPr>
        <w:t xml:space="preserve"> - </w:t>
      </w:r>
      <w:r w:rsidRPr="0082186B">
        <w:rPr>
          <w:shd w:val="clear" w:color="auto" w:fill="FFFFFF"/>
        </w:rPr>
        <w:t>Joint Implementation Commission</w:t>
      </w:r>
      <w:r w:rsidR="002D6B9E" w:rsidRPr="0082186B">
        <w:rPr>
          <w:shd w:val="clear" w:color="auto" w:fill="FFFFFF"/>
        </w:rPr>
        <w:t xml:space="preserve"> (KFOR)</w:t>
      </w:r>
    </w:p>
    <w:p w:rsidR="00A23F51" w:rsidRPr="0082186B" w:rsidRDefault="00A23F51" w:rsidP="00A23F51">
      <w:pPr>
        <w:autoSpaceDE w:val="0"/>
        <w:jc w:val="both"/>
        <w:rPr>
          <w:color w:val="000000" w:themeColor="text1"/>
          <w:lang w:val="en-GB"/>
        </w:rPr>
      </w:pPr>
      <w:r w:rsidRPr="0082186B">
        <w:rPr>
          <w:b/>
          <w:color w:val="000000" w:themeColor="text1"/>
          <w:lang w:val="en-GB"/>
        </w:rPr>
        <w:t>KFOR</w:t>
      </w:r>
      <w:r w:rsidRPr="0082186B">
        <w:rPr>
          <w:color w:val="000000" w:themeColor="text1"/>
          <w:lang w:val="en-GB"/>
        </w:rPr>
        <w:t xml:space="preserve"> - International Security Force (commonly known as Kosovo Force)</w:t>
      </w:r>
    </w:p>
    <w:p w:rsidR="00A23F51" w:rsidRPr="0082186B" w:rsidRDefault="00A23F51" w:rsidP="00A23F51">
      <w:pPr>
        <w:autoSpaceDE w:val="0"/>
        <w:jc w:val="both"/>
        <w:rPr>
          <w:color w:val="000000" w:themeColor="text1"/>
          <w:lang w:val="en-GB"/>
        </w:rPr>
      </w:pPr>
      <w:r w:rsidRPr="0082186B">
        <w:rPr>
          <w:b/>
          <w:color w:val="000000" w:themeColor="text1"/>
          <w:lang w:val="en-GB"/>
        </w:rPr>
        <w:t>KLA</w:t>
      </w:r>
      <w:r w:rsidRPr="0082186B">
        <w:rPr>
          <w:color w:val="000000" w:themeColor="text1"/>
          <w:lang w:val="en-GB"/>
        </w:rPr>
        <w:t xml:space="preserve"> - Kosovo Liberation Army</w:t>
      </w:r>
    </w:p>
    <w:p w:rsidR="00A23F51" w:rsidRPr="0082186B" w:rsidRDefault="00A23F51" w:rsidP="00A23F51">
      <w:pPr>
        <w:autoSpaceDE w:val="0"/>
        <w:jc w:val="both"/>
        <w:rPr>
          <w:color w:val="000000" w:themeColor="text1"/>
          <w:lang w:val="en-GB"/>
        </w:rPr>
      </w:pPr>
      <w:r w:rsidRPr="0082186B">
        <w:rPr>
          <w:b/>
          <w:color w:val="000000" w:themeColor="text1"/>
          <w:lang w:val="en-GB"/>
        </w:rPr>
        <w:t xml:space="preserve">MPU </w:t>
      </w:r>
      <w:r w:rsidRPr="0082186B">
        <w:rPr>
          <w:color w:val="000000" w:themeColor="text1"/>
          <w:lang w:val="en-GB"/>
        </w:rPr>
        <w:t>- Missing Persons Unit</w:t>
      </w:r>
    </w:p>
    <w:p w:rsidR="00E41F72" w:rsidRPr="0082186B" w:rsidRDefault="00E41F72" w:rsidP="00A23F51">
      <w:pPr>
        <w:autoSpaceDE w:val="0"/>
        <w:jc w:val="both"/>
        <w:rPr>
          <w:b/>
          <w:color w:val="000000" w:themeColor="text1"/>
          <w:lang w:val="en-GB"/>
        </w:rPr>
      </w:pPr>
      <w:r w:rsidRPr="0082186B">
        <w:rPr>
          <w:b/>
          <w:color w:val="000000" w:themeColor="text1"/>
          <w:lang w:val="en-GB"/>
        </w:rPr>
        <w:t xml:space="preserve">MUP </w:t>
      </w:r>
      <w:r w:rsidRPr="0082186B">
        <w:rPr>
          <w:color w:val="000000" w:themeColor="text1"/>
          <w:lang w:val="en-GB"/>
        </w:rPr>
        <w:t>- Ministry of Internal Affairs of the Republic of Serbia</w:t>
      </w:r>
    </w:p>
    <w:p w:rsidR="00A23F51" w:rsidRPr="0082186B" w:rsidRDefault="00A23F51" w:rsidP="00A23F51">
      <w:pPr>
        <w:autoSpaceDE w:val="0"/>
        <w:jc w:val="both"/>
        <w:rPr>
          <w:color w:val="000000" w:themeColor="text1"/>
          <w:lang w:val="en-GB"/>
        </w:rPr>
      </w:pPr>
      <w:r w:rsidRPr="0082186B">
        <w:rPr>
          <w:b/>
          <w:color w:val="000000" w:themeColor="text1"/>
          <w:lang w:val="en-GB"/>
        </w:rPr>
        <w:t>NATO</w:t>
      </w:r>
      <w:r w:rsidRPr="0082186B">
        <w:rPr>
          <w:color w:val="000000" w:themeColor="text1"/>
          <w:lang w:val="en-GB"/>
        </w:rPr>
        <w:t xml:space="preserve"> - North Atlantic Treaty Organization </w:t>
      </w:r>
    </w:p>
    <w:p w:rsidR="00A23F51" w:rsidRPr="0082186B" w:rsidRDefault="00A23F51" w:rsidP="00A23F51">
      <w:pPr>
        <w:autoSpaceDE w:val="0"/>
        <w:jc w:val="both"/>
        <w:rPr>
          <w:color w:val="000000" w:themeColor="text1"/>
          <w:lang w:val="en-GB"/>
        </w:rPr>
      </w:pPr>
      <w:r w:rsidRPr="0082186B">
        <w:rPr>
          <w:b/>
          <w:color w:val="000000" w:themeColor="text1"/>
          <w:lang w:val="en-GB"/>
        </w:rPr>
        <w:t>OMPF</w:t>
      </w:r>
      <w:r w:rsidRPr="0082186B">
        <w:rPr>
          <w:color w:val="000000" w:themeColor="text1"/>
          <w:lang w:val="en-GB"/>
        </w:rPr>
        <w:t xml:space="preserve"> - Office on Missing Persons and Forensics</w:t>
      </w:r>
    </w:p>
    <w:p w:rsidR="00A23F51" w:rsidRPr="0082186B" w:rsidRDefault="00A23F51" w:rsidP="00A23F51">
      <w:pPr>
        <w:autoSpaceDE w:val="0"/>
        <w:jc w:val="both"/>
        <w:rPr>
          <w:color w:val="000000" w:themeColor="text1"/>
          <w:lang w:val="en-GB"/>
        </w:rPr>
      </w:pPr>
      <w:r w:rsidRPr="0082186B">
        <w:rPr>
          <w:b/>
          <w:color w:val="000000" w:themeColor="text1"/>
          <w:lang w:val="en-GB"/>
        </w:rPr>
        <w:t>OSCE</w:t>
      </w:r>
      <w:r w:rsidRPr="0082186B">
        <w:rPr>
          <w:color w:val="000000" w:themeColor="text1"/>
          <w:lang w:val="en-GB"/>
        </w:rPr>
        <w:t xml:space="preserve"> - Organization for Security and Cooperation in Europe</w:t>
      </w:r>
    </w:p>
    <w:p w:rsidR="00A23F51" w:rsidRPr="0082186B" w:rsidRDefault="00A23F51" w:rsidP="00A23F51">
      <w:pPr>
        <w:autoSpaceDE w:val="0"/>
        <w:jc w:val="both"/>
        <w:rPr>
          <w:color w:val="000000" w:themeColor="text1"/>
          <w:lang w:val="en-GB"/>
        </w:rPr>
      </w:pPr>
      <w:r w:rsidRPr="0082186B">
        <w:rPr>
          <w:b/>
          <w:color w:val="000000" w:themeColor="text1"/>
          <w:lang w:val="en-GB"/>
        </w:rPr>
        <w:t>SRSG</w:t>
      </w:r>
      <w:r w:rsidRPr="0082186B">
        <w:rPr>
          <w:color w:val="000000" w:themeColor="text1"/>
          <w:lang w:val="en-GB"/>
        </w:rPr>
        <w:t xml:space="preserve"> - Special Representative of the Secretary-General </w:t>
      </w:r>
    </w:p>
    <w:p w:rsidR="00A23F51" w:rsidRPr="0082186B" w:rsidRDefault="00A23F51" w:rsidP="00A23F51">
      <w:pPr>
        <w:autoSpaceDE w:val="0"/>
        <w:jc w:val="both"/>
        <w:rPr>
          <w:color w:val="000000" w:themeColor="text1"/>
          <w:lang w:val="en-GB"/>
        </w:rPr>
      </w:pPr>
      <w:r w:rsidRPr="0082186B">
        <w:rPr>
          <w:b/>
          <w:color w:val="000000" w:themeColor="text1"/>
          <w:lang w:val="en-GB"/>
        </w:rPr>
        <w:t>UN</w:t>
      </w:r>
      <w:r w:rsidRPr="0082186B">
        <w:rPr>
          <w:color w:val="000000" w:themeColor="text1"/>
          <w:lang w:val="en-GB"/>
        </w:rPr>
        <w:t xml:space="preserve"> - United Nations</w:t>
      </w:r>
    </w:p>
    <w:p w:rsidR="00A23F51" w:rsidRPr="0082186B" w:rsidRDefault="00A23F51" w:rsidP="00A23F51">
      <w:pPr>
        <w:autoSpaceDE w:val="0"/>
        <w:jc w:val="both"/>
        <w:rPr>
          <w:color w:val="000000" w:themeColor="text1"/>
          <w:lang w:val="en-GB"/>
        </w:rPr>
      </w:pPr>
      <w:r w:rsidRPr="0082186B">
        <w:rPr>
          <w:b/>
          <w:color w:val="000000" w:themeColor="text1"/>
          <w:lang w:val="en-GB"/>
        </w:rPr>
        <w:t xml:space="preserve">UNHCR </w:t>
      </w:r>
      <w:r w:rsidRPr="0082186B">
        <w:rPr>
          <w:color w:val="000000" w:themeColor="text1"/>
          <w:lang w:val="en-GB"/>
        </w:rPr>
        <w:t>- United Nations High Commissioner for Refugees</w:t>
      </w:r>
    </w:p>
    <w:p w:rsidR="00A23F51" w:rsidRPr="0082186B" w:rsidRDefault="00A23F51" w:rsidP="00A23F51">
      <w:pPr>
        <w:autoSpaceDE w:val="0"/>
        <w:jc w:val="both"/>
        <w:rPr>
          <w:color w:val="000000" w:themeColor="text1"/>
          <w:lang w:val="en-GB"/>
        </w:rPr>
      </w:pPr>
      <w:r w:rsidRPr="0082186B">
        <w:rPr>
          <w:b/>
          <w:color w:val="000000" w:themeColor="text1"/>
          <w:lang w:val="en-GB"/>
        </w:rPr>
        <w:t>UNMIK</w:t>
      </w:r>
      <w:r w:rsidRPr="0082186B">
        <w:rPr>
          <w:color w:val="000000" w:themeColor="text1"/>
          <w:lang w:val="en-GB"/>
        </w:rPr>
        <w:t xml:space="preserve"> - United Nations Interim Administration Mission in Kosovo </w:t>
      </w:r>
    </w:p>
    <w:p w:rsidR="00EC4408" w:rsidRPr="0082186B" w:rsidRDefault="00EC4408" w:rsidP="00A23F51">
      <w:pPr>
        <w:autoSpaceDE w:val="0"/>
        <w:jc w:val="both"/>
        <w:rPr>
          <w:color w:val="000000" w:themeColor="text1"/>
          <w:lang w:val="en-GB"/>
        </w:rPr>
      </w:pPr>
      <w:r w:rsidRPr="0082186B">
        <w:rPr>
          <w:b/>
          <w:color w:val="000000" w:themeColor="text1"/>
          <w:lang w:val="en-GB"/>
        </w:rPr>
        <w:t>U.S.</w:t>
      </w:r>
      <w:r w:rsidRPr="0082186B">
        <w:rPr>
          <w:color w:val="000000" w:themeColor="text1"/>
          <w:lang w:val="en-GB"/>
        </w:rPr>
        <w:t xml:space="preserve"> – United States</w:t>
      </w:r>
      <w:r w:rsidR="004E622E" w:rsidRPr="0082186B">
        <w:rPr>
          <w:color w:val="000000" w:themeColor="text1"/>
          <w:lang w:val="en-GB"/>
        </w:rPr>
        <w:t xml:space="preserve"> of America</w:t>
      </w:r>
    </w:p>
    <w:p w:rsidR="00A23F51" w:rsidRPr="0082186B" w:rsidRDefault="00A23F51" w:rsidP="00A23F51">
      <w:pPr>
        <w:autoSpaceDE w:val="0"/>
        <w:jc w:val="both"/>
        <w:rPr>
          <w:color w:val="000000" w:themeColor="text1"/>
          <w:lang w:val="en-GB"/>
        </w:rPr>
      </w:pPr>
      <w:r w:rsidRPr="0082186B">
        <w:rPr>
          <w:b/>
          <w:color w:val="000000" w:themeColor="text1"/>
          <w:lang w:val="en-GB"/>
        </w:rPr>
        <w:t>VRIC</w:t>
      </w:r>
      <w:r w:rsidRPr="0082186B">
        <w:rPr>
          <w:color w:val="000000" w:themeColor="text1"/>
          <w:lang w:val="en-GB"/>
        </w:rPr>
        <w:t xml:space="preserve"> - Victim Recovery and Identification Commission</w:t>
      </w:r>
    </w:p>
    <w:p w:rsidR="00262B44" w:rsidRPr="0043528A" w:rsidRDefault="00527746" w:rsidP="00A23F51">
      <w:pPr>
        <w:autoSpaceDE w:val="0"/>
        <w:jc w:val="both"/>
        <w:rPr>
          <w:color w:val="000000" w:themeColor="text1"/>
          <w:lang w:val="en-GB"/>
        </w:rPr>
      </w:pPr>
      <w:r w:rsidRPr="0082186B">
        <w:rPr>
          <w:b/>
          <w:color w:val="000000" w:themeColor="text1"/>
          <w:lang w:val="en-GB"/>
        </w:rPr>
        <w:t>WC</w:t>
      </w:r>
      <w:r w:rsidR="00497EA4" w:rsidRPr="0082186B">
        <w:rPr>
          <w:b/>
          <w:color w:val="000000" w:themeColor="text1"/>
          <w:lang w:val="en-GB"/>
        </w:rPr>
        <w:t>I</w:t>
      </w:r>
      <w:r w:rsidR="00A23F51" w:rsidRPr="0082186B">
        <w:rPr>
          <w:b/>
          <w:color w:val="000000" w:themeColor="text1"/>
          <w:lang w:val="en-GB"/>
        </w:rPr>
        <w:t xml:space="preserve">U </w:t>
      </w:r>
      <w:r w:rsidR="00A23F51" w:rsidRPr="0082186B">
        <w:rPr>
          <w:color w:val="000000" w:themeColor="text1"/>
          <w:lang w:val="en-GB"/>
        </w:rPr>
        <w:t>- War Crimes Investigation Unit</w:t>
      </w:r>
    </w:p>
    <w:sectPr w:rsidR="00262B44" w:rsidRPr="0043528A" w:rsidSect="0019049B">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38" w:rsidRDefault="00E32A38">
      <w:r>
        <w:separator/>
      </w:r>
    </w:p>
  </w:endnote>
  <w:endnote w:type="continuationSeparator" w:id="0">
    <w:p w:rsidR="00E32A38" w:rsidRDefault="00E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TTE13CDBF0t0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38" w:rsidRDefault="00E32A38">
      <w:r>
        <w:separator/>
      </w:r>
    </w:p>
  </w:footnote>
  <w:footnote w:type="continuationSeparator" w:id="0">
    <w:p w:rsidR="00E32A38" w:rsidRDefault="00E32A38">
      <w:r>
        <w:continuationSeparator/>
      </w:r>
    </w:p>
  </w:footnote>
  <w:footnote w:id="1">
    <w:p w:rsidR="00E32A38" w:rsidRPr="0082186B" w:rsidRDefault="00E32A38" w:rsidP="00B47667">
      <w:pPr>
        <w:pStyle w:val="FootnoteText"/>
        <w:jc w:val="both"/>
        <w:rPr>
          <w:rFonts w:ascii="Times New Roman" w:hAnsi="Times New Roman"/>
          <w:sz w:val="20"/>
        </w:rPr>
      </w:pPr>
      <w:r w:rsidRPr="0082186B">
        <w:rPr>
          <w:rFonts w:ascii="Times New Roman" w:hAnsi="Times New Roman"/>
          <w:sz w:val="20"/>
          <w:vertAlign w:val="superscript"/>
        </w:rPr>
        <w:footnoteRef/>
      </w:r>
      <w:r w:rsidRPr="0082186B">
        <w:rPr>
          <w:rFonts w:ascii="Times New Roman" w:hAnsi="Times New Roman"/>
          <w:sz w:val="20"/>
          <w:vertAlign w:val="superscript"/>
        </w:rPr>
        <w:t xml:space="preserve"> </w:t>
      </w:r>
      <w:r w:rsidRPr="0082186B">
        <w:rPr>
          <w:rFonts w:ascii="Times New Roman" w:hAnsi="Times New Roman"/>
          <w:sz w:val="20"/>
        </w:rPr>
        <w:t>A list of abbreviations and acronyms contained in the text can be found in the attached Annex.</w:t>
      </w:r>
    </w:p>
  </w:footnote>
  <w:footnote w:id="2">
    <w:p w:rsidR="00E32A38" w:rsidRPr="0082186B" w:rsidRDefault="00E32A38" w:rsidP="00C265E8">
      <w:pPr>
        <w:pStyle w:val="FootnoteText"/>
        <w:jc w:val="both"/>
        <w:rPr>
          <w:rFonts w:ascii="Times New Roman" w:hAnsi="Times New Roman"/>
          <w:sz w:val="20"/>
        </w:rPr>
      </w:pPr>
      <w:r w:rsidRPr="0082186B">
        <w:rPr>
          <w:rStyle w:val="FootnoteReference"/>
          <w:rFonts w:ascii="Times New Roman" w:hAnsi="Times New Roman"/>
          <w:sz w:val="20"/>
        </w:rPr>
        <w:footnoteRef/>
      </w:r>
      <w:r w:rsidRPr="0082186B">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proofErr w:type="spellStart"/>
      <w:r w:rsidRPr="0082186B">
        <w:rPr>
          <w:rFonts w:ascii="Times New Roman" w:hAnsi="Times New Roman"/>
          <w:i/>
          <w:sz w:val="20"/>
        </w:rPr>
        <w:t>Behrami</w:t>
      </w:r>
      <w:proofErr w:type="spellEnd"/>
      <w:r w:rsidRPr="0082186B">
        <w:rPr>
          <w:rFonts w:ascii="Times New Roman" w:hAnsi="Times New Roman"/>
          <w:i/>
          <w:sz w:val="20"/>
        </w:rPr>
        <w:t xml:space="preserve"> and </w:t>
      </w:r>
      <w:proofErr w:type="spellStart"/>
      <w:r w:rsidRPr="0082186B">
        <w:rPr>
          <w:rFonts w:ascii="Times New Roman" w:hAnsi="Times New Roman"/>
          <w:i/>
          <w:sz w:val="20"/>
        </w:rPr>
        <w:t>Behrami</w:t>
      </w:r>
      <w:proofErr w:type="spellEnd"/>
      <w:r w:rsidRPr="0082186B">
        <w:rPr>
          <w:rFonts w:ascii="Times New Roman" w:hAnsi="Times New Roman"/>
          <w:i/>
          <w:sz w:val="20"/>
        </w:rPr>
        <w:t xml:space="preserve"> v. France</w:t>
      </w:r>
      <w:r w:rsidRPr="0082186B">
        <w:rPr>
          <w:rFonts w:ascii="Times New Roman" w:hAnsi="Times New Roman"/>
          <w:sz w:val="20"/>
        </w:rPr>
        <w:t xml:space="preserve"> and </w:t>
      </w:r>
      <w:proofErr w:type="spellStart"/>
      <w:r w:rsidRPr="0082186B">
        <w:rPr>
          <w:rFonts w:ascii="Times New Roman" w:hAnsi="Times New Roman"/>
          <w:i/>
          <w:sz w:val="20"/>
        </w:rPr>
        <w:t>Saramati</w:t>
      </w:r>
      <w:proofErr w:type="spellEnd"/>
      <w:r w:rsidRPr="0082186B">
        <w:rPr>
          <w:rFonts w:ascii="Times New Roman" w:hAnsi="Times New Roman"/>
          <w:i/>
          <w:sz w:val="20"/>
        </w:rPr>
        <w:t xml:space="preserve"> v. France, Germany and Norway</w:t>
      </w:r>
      <w:r w:rsidRPr="0082186B">
        <w:rPr>
          <w:rFonts w:ascii="Times New Roman" w:hAnsi="Times New Roman"/>
          <w:sz w:val="20"/>
        </w:rPr>
        <w:t xml:space="preserve">, nos </w:t>
      </w:r>
      <w:r w:rsidRPr="0082186B">
        <w:rPr>
          <w:rStyle w:val="sb8d990e2"/>
          <w:rFonts w:ascii="Times New Roman" w:hAnsi="Times New Roman"/>
          <w:sz w:val="20"/>
        </w:rPr>
        <w:t xml:space="preserve">71412/01 and78166/01, </w:t>
      </w:r>
      <w:r w:rsidRPr="0082186B">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2186B">
          <w:rPr>
            <w:rStyle w:val="Hyperlink"/>
            <w:rFonts w:ascii="Times New Roman" w:hAnsi="Times New Roman"/>
            <w:color w:val="auto"/>
            <w:sz w:val="20"/>
          </w:rPr>
          <w:t>www.unhchr.org</w:t>
        </w:r>
      </w:hyperlink>
      <w:r w:rsidRPr="0082186B">
        <w:rPr>
          <w:rFonts w:ascii="Times New Roman" w:hAnsi="Times New Roman"/>
          <w:sz w:val="20"/>
        </w:rPr>
        <w:t xml:space="preserve">) and by the International Committee of the Red Cross (available at </w:t>
      </w:r>
      <w:hyperlink r:id="rId2" w:history="1">
        <w:r w:rsidRPr="0082186B">
          <w:rPr>
            <w:rStyle w:val="Hyperlink"/>
            <w:rFonts w:ascii="Times New Roman" w:hAnsi="Times New Roman"/>
            <w:color w:val="auto"/>
            <w:sz w:val="20"/>
          </w:rPr>
          <w:t>http://familylinks.icrc.org/kosovo/en</w:t>
        </w:r>
      </w:hyperlink>
      <w:r w:rsidRPr="0082186B">
        <w:rPr>
          <w:rFonts w:ascii="Times New Roman" w:hAnsi="Times New Roman"/>
          <w:sz w:val="20"/>
        </w:rPr>
        <w:t>).</w:t>
      </w:r>
    </w:p>
  </w:footnote>
  <w:footnote w:id="3">
    <w:p w:rsidR="00E32A38" w:rsidRPr="0082186B" w:rsidRDefault="00E32A38" w:rsidP="00151D46">
      <w:pPr>
        <w:pStyle w:val="FootnoteText"/>
        <w:jc w:val="both"/>
        <w:rPr>
          <w:rFonts w:ascii="Times New Roman" w:hAnsi="Times New Roman"/>
          <w:sz w:val="20"/>
          <w:lang w:val="en-US"/>
        </w:rPr>
      </w:pPr>
      <w:r w:rsidRPr="0082186B">
        <w:rPr>
          <w:rStyle w:val="FootnoteReference"/>
          <w:rFonts w:ascii="Times New Roman" w:hAnsi="Times New Roman"/>
          <w:sz w:val="20"/>
        </w:rPr>
        <w:footnoteRef/>
      </w:r>
      <w:r w:rsidRPr="0082186B">
        <w:rPr>
          <w:rFonts w:ascii="Times New Roman" w:hAnsi="Times New Roman"/>
          <w:sz w:val="20"/>
        </w:rPr>
        <w:t xml:space="preserve"> </w:t>
      </w:r>
      <w:proofErr w:type="gramStart"/>
      <w:r w:rsidRPr="0082186B">
        <w:rPr>
          <w:rFonts w:ascii="Times New Roman" w:hAnsi="Times New Roman"/>
          <w:sz w:val="20"/>
        </w:rPr>
        <w:t>Accessed on 12 December 2014.</w:t>
      </w:r>
      <w:proofErr w:type="gramEnd"/>
    </w:p>
  </w:footnote>
  <w:footnote w:id="4">
    <w:p w:rsidR="00E32A38" w:rsidRPr="0082186B" w:rsidRDefault="00E32A38" w:rsidP="00151D46">
      <w:pPr>
        <w:pStyle w:val="FootnoteText"/>
        <w:jc w:val="both"/>
        <w:rPr>
          <w:rFonts w:ascii="Times New Roman" w:hAnsi="Times New Roman"/>
          <w:sz w:val="20"/>
          <w:vertAlign w:val="superscript"/>
        </w:rPr>
      </w:pPr>
      <w:r w:rsidRPr="0082186B">
        <w:rPr>
          <w:rStyle w:val="FootnoteReference"/>
          <w:rFonts w:ascii="Times New Roman" w:hAnsi="Times New Roman"/>
          <w:sz w:val="20"/>
        </w:rPr>
        <w:footnoteRef/>
      </w:r>
      <w:r w:rsidRPr="0082186B">
        <w:rPr>
          <w:rFonts w:ascii="Times New Roman" w:hAnsi="Times New Roman"/>
          <w:sz w:val="20"/>
        </w:rPr>
        <w:t xml:space="preserve"> The OMPF database is not open to public. The Panel accessed it with regard to this case on 09 December 2014.</w:t>
      </w:r>
    </w:p>
  </w:footnote>
  <w:footnote w:id="5">
    <w:p w:rsidR="00E32A38" w:rsidRPr="00C31315" w:rsidRDefault="00E32A38" w:rsidP="00151D46">
      <w:pPr>
        <w:pStyle w:val="FootnoteText"/>
        <w:jc w:val="both"/>
        <w:rPr>
          <w:rFonts w:ascii="Times New Roman" w:hAnsi="Times New Roman"/>
          <w:sz w:val="20"/>
        </w:rPr>
      </w:pPr>
      <w:r w:rsidRPr="0082186B">
        <w:rPr>
          <w:rStyle w:val="FootnoteReference"/>
          <w:rFonts w:ascii="Times New Roman" w:hAnsi="Times New Roman"/>
          <w:szCs w:val="24"/>
        </w:rPr>
        <w:footnoteRef/>
      </w:r>
      <w:r w:rsidRPr="0082186B">
        <w:rPr>
          <w:rStyle w:val="FootnoteReference"/>
          <w:rFonts w:ascii="Times New Roman" w:hAnsi="Times New Roman"/>
          <w:szCs w:val="24"/>
        </w:rPr>
        <w:t xml:space="preserve"> </w:t>
      </w:r>
      <w:r w:rsidRPr="0082186B">
        <w:rPr>
          <w:rFonts w:ascii="Times New Roman" w:hAnsi="Times New Roman"/>
          <w:sz w:val="20"/>
        </w:rPr>
        <w:t>The ICMP database is available at:  http://www.ic-mp.org/fdmsweb/index.php?w=mp_details&amp;l=en (accessed on 10 December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38" w:rsidRPr="000722CE" w:rsidRDefault="00E32A38">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6A2A12">
      <w:rPr>
        <w:noProof/>
        <w:sz w:val="20"/>
        <w:szCs w:val="20"/>
      </w:rPr>
      <w:t>33</w:t>
    </w:r>
    <w:r w:rsidRPr="000722CE">
      <w:rPr>
        <w:sz w:val="20"/>
        <w:szCs w:val="20"/>
      </w:rPr>
      <w:fldChar w:fldCharType="end"/>
    </w:r>
  </w:p>
  <w:p w:rsidR="00E32A38" w:rsidRDefault="00E32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9741C"/>
    <w:multiLevelType w:val="hybridMultilevel"/>
    <w:tmpl w:val="2FEE4C74"/>
    <w:lvl w:ilvl="0" w:tplc="9A34384C">
      <w:start w:val="6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841526C"/>
    <w:multiLevelType w:val="hybridMultilevel"/>
    <w:tmpl w:val="28AE221E"/>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792D73"/>
    <w:multiLevelType w:val="hybridMultilevel"/>
    <w:tmpl w:val="A6B2972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4">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039FF"/>
    <w:multiLevelType w:val="hybridMultilevel"/>
    <w:tmpl w:val="3EBAD6B4"/>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5"/>
  </w:num>
  <w:num w:numId="5">
    <w:abstractNumId w:val="2"/>
  </w:num>
  <w:num w:numId="6">
    <w:abstractNumId w:val="1"/>
  </w:num>
  <w:num w:numId="7">
    <w:abstractNumId w:val="11"/>
  </w:num>
  <w:num w:numId="8">
    <w:abstractNumId w:val="13"/>
  </w:num>
  <w:num w:numId="9">
    <w:abstractNumId w:val="10"/>
  </w:num>
  <w:num w:numId="10">
    <w:abstractNumId w:val="0"/>
  </w:num>
  <w:num w:numId="11">
    <w:abstractNumId w:val="9"/>
  </w:num>
  <w:num w:numId="12">
    <w:abstractNumId w:val="12"/>
  </w:num>
  <w:num w:numId="13">
    <w:abstractNumId w:val="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8A6"/>
    <w:rsid w:val="000043BC"/>
    <w:rsid w:val="0000536C"/>
    <w:rsid w:val="00006139"/>
    <w:rsid w:val="000061CB"/>
    <w:rsid w:val="0000633A"/>
    <w:rsid w:val="00010D00"/>
    <w:rsid w:val="00011DC3"/>
    <w:rsid w:val="00014607"/>
    <w:rsid w:val="0001545E"/>
    <w:rsid w:val="00015F6C"/>
    <w:rsid w:val="0002123B"/>
    <w:rsid w:val="000217DC"/>
    <w:rsid w:val="00021F39"/>
    <w:rsid w:val="0002441F"/>
    <w:rsid w:val="000253E8"/>
    <w:rsid w:val="00025BD8"/>
    <w:rsid w:val="00025D67"/>
    <w:rsid w:val="0002675E"/>
    <w:rsid w:val="000267DF"/>
    <w:rsid w:val="000300C8"/>
    <w:rsid w:val="000306ED"/>
    <w:rsid w:val="000311CA"/>
    <w:rsid w:val="00033882"/>
    <w:rsid w:val="0003559B"/>
    <w:rsid w:val="00035B1E"/>
    <w:rsid w:val="0003763B"/>
    <w:rsid w:val="00037989"/>
    <w:rsid w:val="00037AF6"/>
    <w:rsid w:val="000414FA"/>
    <w:rsid w:val="0004198A"/>
    <w:rsid w:val="00042ADA"/>
    <w:rsid w:val="00045A7E"/>
    <w:rsid w:val="000474AA"/>
    <w:rsid w:val="00047CFD"/>
    <w:rsid w:val="00050888"/>
    <w:rsid w:val="00051D3B"/>
    <w:rsid w:val="00053F48"/>
    <w:rsid w:val="000540A3"/>
    <w:rsid w:val="00054459"/>
    <w:rsid w:val="0005503B"/>
    <w:rsid w:val="000565C8"/>
    <w:rsid w:val="00056987"/>
    <w:rsid w:val="00057B23"/>
    <w:rsid w:val="00060474"/>
    <w:rsid w:val="000609C4"/>
    <w:rsid w:val="00060C31"/>
    <w:rsid w:val="00060E88"/>
    <w:rsid w:val="0006189F"/>
    <w:rsid w:val="000624FF"/>
    <w:rsid w:val="000625E1"/>
    <w:rsid w:val="00064CDF"/>
    <w:rsid w:val="00064E34"/>
    <w:rsid w:val="00064F90"/>
    <w:rsid w:val="00066ACE"/>
    <w:rsid w:val="00066E3F"/>
    <w:rsid w:val="000677DB"/>
    <w:rsid w:val="000678DC"/>
    <w:rsid w:val="00070B7B"/>
    <w:rsid w:val="00070D8A"/>
    <w:rsid w:val="000710E4"/>
    <w:rsid w:val="000722CE"/>
    <w:rsid w:val="00072391"/>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4D5A"/>
    <w:rsid w:val="00084E3F"/>
    <w:rsid w:val="0008599D"/>
    <w:rsid w:val="000870C4"/>
    <w:rsid w:val="000875E1"/>
    <w:rsid w:val="00090FA4"/>
    <w:rsid w:val="00091C7E"/>
    <w:rsid w:val="0009345C"/>
    <w:rsid w:val="00094FA3"/>
    <w:rsid w:val="00097DDE"/>
    <w:rsid w:val="000A233E"/>
    <w:rsid w:val="000A3A7D"/>
    <w:rsid w:val="000A4C40"/>
    <w:rsid w:val="000A6C71"/>
    <w:rsid w:val="000A7439"/>
    <w:rsid w:val="000B242C"/>
    <w:rsid w:val="000B2AF0"/>
    <w:rsid w:val="000B3F6A"/>
    <w:rsid w:val="000B40D7"/>
    <w:rsid w:val="000B456A"/>
    <w:rsid w:val="000B46F6"/>
    <w:rsid w:val="000B51F2"/>
    <w:rsid w:val="000B5C31"/>
    <w:rsid w:val="000B5FA8"/>
    <w:rsid w:val="000B74AC"/>
    <w:rsid w:val="000B7A49"/>
    <w:rsid w:val="000B7FF7"/>
    <w:rsid w:val="000C1533"/>
    <w:rsid w:val="000C1973"/>
    <w:rsid w:val="000C30FB"/>
    <w:rsid w:val="000C3ED0"/>
    <w:rsid w:val="000C6747"/>
    <w:rsid w:val="000C6D46"/>
    <w:rsid w:val="000C7B8E"/>
    <w:rsid w:val="000D0543"/>
    <w:rsid w:val="000D0708"/>
    <w:rsid w:val="000D1326"/>
    <w:rsid w:val="000D168C"/>
    <w:rsid w:val="000D247F"/>
    <w:rsid w:val="000D3554"/>
    <w:rsid w:val="000D4484"/>
    <w:rsid w:val="000D49B3"/>
    <w:rsid w:val="000D59E7"/>
    <w:rsid w:val="000D5BCF"/>
    <w:rsid w:val="000D6121"/>
    <w:rsid w:val="000D6E74"/>
    <w:rsid w:val="000D72A6"/>
    <w:rsid w:val="000E12A4"/>
    <w:rsid w:val="000E215B"/>
    <w:rsid w:val="000E23B6"/>
    <w:rsid w:val="000E36DE"/>
    <w:rsid w:val="000E3CDE"/>
    <w:rsid w:val="000E43C5"/>
    <w:rsid w:val="000E4712"/>
    <w:rsid w:val="000E6484"/>
    <w:rsid w:val="000E6F5D"/>
    <w:rsid w:val="000F5792"/>
    <w:rsid w:val="000F697D"/>
    <w:rsid w:val="000F7E70"/>
    <w:rsid w:val="000F7ED5"/>
    <w:rsid w:val="001003BC"/>
    <w:rsid w:val="0010071F"/>
    <w:rsid w:val="001018B0"/>
    <w:rsid w:val="00102154"/>
    <w:rsid w:val="00102BB7"/>
    <w:rsid w:val="001037BA"/>
    <w:rsid w:val="00104F6F"/>
    <w:rsid w:val="0010596B"/>
    <w:rsid w:val="00105DC2"/>
    <w:rsid w:val="00106AA0"/>
    <w:rsid w:val="00107B1D"/>
    <w:rsid w:val="0011032F"/>
    <w:rsid w:val="001108A1"/>
    <w:rsid w:val="00110BD0"/>
    <w:rsid w:val="00112756"/>
    <w:rsid w:val="00112B6A"/>
    <w:rsid w:val="00114F9F"/>
    <w:rsid w:val="00120497"/>
    <w:rsid w:val="0012283B"/>
    <w:rsid w:val="00123366"/>
    <w:rsid w:val="001257F6"/>
    <w:rsid w:val="001271D1"/>
    <w:rsid w:val="001279D7"/>
    <w:rsid w:val="001350FB"/>
    <w:rsid w:val="00137565"/>
    <w:rsid w:val="001403C2"/>
    <w:rsid w:val="001416CD"/>
    <w:rsid w:val="00141CDE"/>
    <w:rsid w:val="00141FBE"/>
    <w:rsid w:val="001426ED"/>
    <w:rsid w:val="00142CD4"/>
    <w:rsid w:val="0014335B"/>
    <w:rsid w:val="001434AA"/>
    <w:rsid w:val="001449C9"/>
    <w:rsid w:val="001459DC"/>
    <w:rsid w:val="00147513"/>
    <w:rsid w:val="001511C5"/>
    <w:rsid w:val="001512A5"/>
    <w:rsid w:val="00151D46"/>
    <w:rsid w:val="001530BE"/>
    <w:rsid w:val="00153694"/>
    <w:rsid w:val="00154829"/>
    <w:rsid w:val="001556BA"/>
    <w:rsid w:val="00155D80"/>
    <w:rsid w:val="001564CC"/>
    <w:rsid w:val="0016154E"/>
    <w:rsid w:val="00162E57"/>
    <w:rsid w:val="00162F92"/>
    <w:rsid w:val="00163F21"/>
    <w:rsid w:val="00164407"/>
    <w:rsid w:val="00164F90"/>
    <w:rsid w:val="0016631D"/>
    <w:rsid w:val="00167BC8"/>
    <w:rsid w:val="00171BD0"/>
    <w:rsid w:val="001727C1"/>
    <w:rsid w:val="00173C3A"/>
    <w:rsid w:val="00173F75"/>
    <w:rsid w:val="0017456A"/>
    <w:rsid w:val="001775CF"/>
    <w:rsid w:val="0018048F"/>
    <w:rsid w:val="001812F0"/>
    <w:rsid w:val="001830F2"/>
    <w:rsid w:val="0018424E"/>
    <w:rsid w:val="00184968"/>
    <w:rsid w:val="00184CAC"/>
    <w:rsid w:val="001852D9"/>
    <w:rsid w:val="0019049B"/>
    <w:rsid w:val="001919EA"/>
    <w:rsid w:val="00192751"/>
    <w:rsid w:val="00194191"/>
    <w:rsid w:val="00194800"/>
    <w:rsid w:val="00195EEA"/>
    <w:rsid w:val="00195FD0"/>
    <w:rsid w:val="00196BB2"/>
    <w:rsid w:val="0019774C"/>
    <w:rsid w:val="001A08B0"/>
    <w:rsid w:val="001A0E71"/>
    <w:rsid w:val="001A28C2"/>
    <w:rsid w:val="001A43F5"/>
    <w:rsid w:val="001A4FF0"/>
    <w:rsid w:val="001A6816"/>
    <w:rsid w:val="001A7D24"/>
    <w:rsid w:val="001A7EB1"/>
    <w:rsid w:val="001B0A11"/>
    <w:rsid w:val="001B0E4C"/>
    <w:rsid w:val="001B21B0"/>
    <w:rsid w:val="001B241F"/>
    <w:rsid w:val="001B245B"/>
    <w:rsid w:val="001B31E0"/>
    <w:rsid w:val="001B3414"/>
    <w:rsid w:val="001B44B7"/>
    <w:rsid w:val="001B4620"/>
    <w:rsid w:val="001B4F35"/>
    <w:rsid w:val="001B79AB"/>
    <w:rsid w:val="001B7DCC"/>
    <w:rsid w:val="001B7E46"/>
    <w:rsid w:val="001B7E92"/>
    <w:rsid w:val="001C086C"/>
    <w:rsid w:val="001C0F0F"/>
    <w:rsid w:val="001C2229"/>
    <w:rsid w:val="001C25CD"/>
    <w:rsid w:val="001C2915"/>
    <w:rsid w:val="001C3908"/>
    <w:rsid w:val="001C49AA"/>
    <w:rsid w:val="001C73CD"/>
    <w:rsid w:val="001D408F"/>
    <w:rsid w:val="001D45F5"/>
    <w:rsid w:val="001D4746"/>
    <w:rsid w:val="001D5C90"/>
    <w:rsid w:val="001D6158"/>
    <w:rsid w:val="001D6AF7"/>
    <w:rsid w:val="001D7DA8"/>
    <w:rsid w:val="001E02B9"/>
    <w:rsid w:val="001E1C63"/>
    <w:rsid w:val="001E2A7D"/>
    <w:rsid w:val="001E3A96"/>
    <w:rsid w:val="001E4597"/>
    <w:rsid w:val="001E7047"/>
    <w:rsid w:val="001E7082"/>
    <w:rsid w:val="001E7657"/>
    <w:rsid w:val="001E7A6D"/>
    <w:rsid w:val="001F077E"/>
    <w:rsid w:val="001F083D"/>
    <w:rsid w:val="001F1FF3"/>
    <w:rsid w:val="001F240E"/>
    <w:rsid w:val="001F3027"/>
    <w:rsid w:val="001F49C2"/>
    <w:rsid w:val="001F757F"/>
    <w:rsid w:val="00201CB5"/>
    <w:rsid w:val="002027D0"/>
    <w:rsid w:val="00203109"/>
    <w:rsid w:val="0020313F"/>
    <w:rsid w:val="0020354D"/>
    <w:rsid w:val="00203FF4"/>
    <w:rsid w:val="002048DB"/>
    <w:rsid w:val="002074D2"/>
    <w:rsid w:val="0020787D"/>
    <w:rsid w:val="00207EF6"/>
    <w:rsid w:val="00207FE0"/>
    <w:rsid w:val="0021135E"/>
    <w:rsid w:val="0021148C"/>
    <w:rsid w:val="002119C2"/>
    <w:rsid w:val="00211B72"/>
    <w:rsid w:val="002127E0"/>
    <w:rsid w:val="00213940"/>
    <w:rsid w:val="002143E5"/>
    <w:rsid w:val="00215EA8"/>
    <w:rsid w:val="00216D76"/>
    <w:rsid w:val="00221670"/>
    <w:rsid w:val="00222D2F"/>
    <w:rsid w:val="0022348D"/>
    <w:rsid w:val="00224E40"/>
    <w:rsid w:val="00225992"/>
    <w:rsid w:val="00225B66"/>
    <w:rsid w:val="00225BAB"/>
    <w:rsid w:val="00227B38"/>
    <w:rsid w:val="00230E7E"/>
    <w:rsid w:val="00231EE6"/>
    <w:rsid w:val="0023308F"/>
    <w:rsid w:val="00235080"/>
    <w:rsid w:val="0023537F"/>
    <w:rsid w:val="00236471"/>
    <w:rsid w:val="002368BB"/>
    <w:rsid w:val="002375EC"/>
    <w:rsid w:val="00237FE0"/>
    <w:rsid w:val="00240A8F"/>
    <w:rsid w:val="002416B7"/>
    <w:rsid w:val="00241D86"/>
    <w:rsid w:val="00241F89"/>
    <w:rsid w:val="0024324A"/>
    <w:rsid w:val="00243D3A"/>
    <w:rsid w:val="0024456B"/>
    <w:rsid w:val="0024522D"/>
    <w:rsid w:val="00245AC4"/>
    <w:rsid w:val="00245E49"/>
    <w:rsid w:val="002473B8"/>
    <w:rsid w:val="00247AE3"/>
    <w:rsid w:val="002524AF"/>
    <w:rsid w:val="0025400A"/>
    <w:rsid w:val="00255FC2"/>
    <w:rsid w:val="00257A5B"/>
    <w:rsid w:val="00262B44"/>
    <w:rsid w:val="00263BBD"/>
    <w:rsid w:val="00263ED3"/>
    <w:rsid w:val="0026408E"/>
    <w:rsid w:val="002709F7"/>
    <w:rsid w:val="00270A61"/>
    <w:rsid w:val="00273AD3"/>
    <w:rsid w:val="0027438C"/>
    <w:rsid w:val="002745D6"/>
    <w:rsid w:val="00275030"/>
    <w:rsid w:val="00280294"/>
    <w:rsid w:val="00281020"/>
    <w:rsid w:val="00281FB3"/>
    <w:rsid w:val="0028200C"/>
    <w:rsid w:val="00282B46"/>
    <w:rsid w:val="002838FC"/>
    <w:rsid w:val="00286059"/>
    <w:rsid w:val="002862A3"/>
    <w:rsid w:val="0028771F"/>
    <w:rsid w:val="00287CA7"/>
    <w:rsid w:val="00287D55"/>
    <w:rsid w:val="00290A6B"/>
    <w:rsid w:val="0029153D"/>
    <w:rsid w:val="00291D60"/>
    <w:rsid w:val="00292DD1"/>
    <w:rsid w:val="00292F3E"/>
    <w:rsid w:val="002930D4"/>
    <w:rsid w:val="00293CD3"/>
    <w:rsid w:val="0029414D"/>
    <w:rsid w:val="00294415"/>
    <w:rsid w:val="00296753"/>
    <w:rsid w:val="00296C0B"/>
    <w:rsid w:val="002A084E"/>
    <w:rsid w:val="002A0CC8"/>
    <w:rsid w:val="002A18D6"/>
    <w:rsid w:val="002A4970"/>
    <w:rsid w:val="002A7D1A"/>
    <w:rsid w:val="002B3F00"/>
    <w:rsid w:val="002B4AD5"/>
    <w:rsid w:val="002B5609"/>
    <w:rsid w:val="002B62D1"/>
    <w:rsid w:val="002C03BD"/>
    <w:rsid w:val="002C31D4"/>
    <w:rsid w:val="002C456B"/>
    <w:rsid w:val="002C4CAC"/>
    <w:rsid w:val="002C6D03"/>
    <w:rsid w:val="002C6D48"/>
    <w:rsid w:val="002D1209"/>
    <w:rsid w:val="002D13E5"/>
    <w:rsid w:val="002D3124"/>
    <w:rsid w:val="002D4761"/>
    <w:rsid w:val="002D4B23"/>
    <w:rsid w:val="002D6B9E"/>
    <w:rsid w:val="002D720A"/>
    <w:rsid w:val="002E00F3"/>
    <w:rsid w:val="002E175D"/>
    <w:rsid w:val="002E1AC9"/>
    <w:rsid w:val="002E1F12"/>
    <w:rsid w:val="002E24BF"/>
    <w:rsid w:val="002E256E"/>
    <w:rsid w:val="002E4304"/>
    <w:rsid w:val="002E44F2"/>
    <w:rsid w:val="002E4F89"/>
    <w:rsid w:val="002E5E9E"/>
    <w:rsid w:val="002E5F93"/>
    <w:rsid w:val="002E6AC3"/>
    <w:rsid w:val="002E7743"/>
    <w:rsid w:val="002F16F5"/>
    <w:rsid w:val="002F1EDB"/>
    <w:rsid w:val="002F20F3"/>
    <w:rsid w:val="002F63F0"/>
    <w:rsid w:val="002F655D"/>
    <w:rsid w:val="002F739D"/>
    <w:rsid w:val="00300A35"/>
    <w:rsid w:val="00300DB4"/>
    <w:rsid w:val="00302C48"/>
    <w:rsid w:val="003032C7"/>
    <w:rsid w:val="00304786"/>
    <w:rsid w:val="00304D18"/>
    <w:rsid w:val="00304E22"/>
    <w:rsid w:val="00304F93"/>
    <w:rsid w:val="00306F9A"/>
    <w:rsid w:val="00310F91"/>
    <w:rsid w:val="00311218"/>
    <w:rsid w:val="0031189E"/>
    <w:rsid w:val="00312441"/>
    <w:rsid w:val="00317433"/>
    <w:rsid w:val="00320180"/>
    <w:rsid w:val="00322001"/>
    <w:rsid w:val="00323223"/>
    <w:rsid w:val="00326663"/>
    <w:rsid w:val="00330A83"/>
    <w:rsid w:val="0033199F"/>
    <w:rsid w:val="003324DB"/>
    <w:rsid w:val="003332A3"/>
    <w:rsid w:val="00333830"/>
    <w:rsid w:val="00333CD6"/>
    <w:rsid w:val="00335214"/>
    <w:rsid w:val="00337F1E"/>
    <w:rsid w:val="0034197F"/>
    <w:rsid w:val="00343E18"/>
    <w:rsid w:val="00343F54"/>
    <w:rsid w:val="00343F68"/>
    <w:rsid w:val="003449C9"/>
    <w:rsid w:val="0034578C"/>
    <w:rsid w:val="00346585"/>
    <w:rsid w:val="003472C6"/>
    <w:rsid w:val="00350C81"/>
    <w:rsid w:val="003511BE"/>
    <w:rsid w:val="00351324"/>
    <w:rsid w:val="00351429"/>
    <w:rsid w:val="00351D75"/>
    <w:rsid w:val="0035324A"/>
    <w:rsid w:val="00353641"/>
    <w:rsid w:val="00354676"/>
    <w:rsid w:val="00355D3F"/>
    <w:rsid w:val="0035788B"/>
    <w:rsid w:val="00361105"/>
    <w:rsid w:val="00361768"/>
    <w:rsid w:val="003618D3"/>
    <w:rsid w:val="00362012"/>
    <w:rsid w:val="00362F4A"/>
    <w:rsid w:val="00364AC9"/>
    <w:rsid w:val="00366CD6"/>
    <w:rsid w:val="00372A92"/>
    <w:rsid w:val="0037385F"/>
    <w:rsid w:val="00373A14"/>
    <w:rsid w:val="00374970"/>
    <w:rsid w:val="003758A5"/>
    <w:rsid w:val="003778B8"/>
    <w:rsid w:val="00377C18"/>
    <w:rsid w:val="00381396"/>
    <w:rsid w:val="003819D0"/>
    <w:rsid w:val="0038203A"/>
    <w:rsid w:val="0038424B"/>
    <w:rsid w:val="00385E44"/>
    <w:rsid w:val="003867CF"/>
    <w:rsid w:val="00387BFC"/>
    <w:rsid w:val="003906FF"/>
    <w:rsid w:val="00390ACB"/>
    <w:rsid w:val="003936AC"/>
    <w:rsid w:val="00393E8D"/>
    <w:rsid w:val="0039611D"/>
    <w:rsid w:val="00396222"/>
    <w:rsid w:val="003967C3"/>
    <w:rsid w:val="003A03A5"/>
    <w:rsid w:val="003A51EA"/>
    <w:rsid w:val="003A60E0"/>
    <w:rsid w:val="003B0B8A"/>
    <w:rsid w:val="003B0CAE"/>
    <w:rsid w:val="003B1C80"/>
    <w:rsid w:val="003B2010"/>
    <w:rsid w:val="003B27BF"/>
    <w:rsid w:val="003B43F3"/>
    <w:rsid w:val="003B682A"/>
    <w:rsid w:val="003B7650"/>
    <w:rsid w:val="003C0F22"/>
    <w:rsid w:val="003C2C92"/>
    <w:rsid w:val="003C3DD1"/>
    <w:rsid w:val="003C4228"/>
    <w:rsid w:val="003C4CEF"/>
    <w:rsid w:val="003C60B3"/>
    <w:rsid w:val="003C6352"/>
    <w:rsid w:val="003C6643"/>
    <w:rsid w:val="003D7699"/>
    <w:rsid w:val="003E24CD"/>
    <w:rsid w:val="003E2A52"/>
    <w:rsid w:val="003E55DB"/>
    <w:rsid w:val="003E576B"/>
    <w:rsid w:val="003E59D9"/>
    <w:rsid w:val="003E5FA6"/>
    <w:rsid w:val="003E74BC"/>
    <w:rsid w:val="003E79AF"/>
    <w:rsid w:val="003F2D36"/>
    <w:rsid w:val="003F3442"/>
    <w:rsid w:val="003F54A4"/>
    <w:rsid w:val="003F6310"/>
    <w:rsid w:val="003F7337"/>
    <w:rsid w:val="00400CED"/>
    <w:rsid w:val="00401FD2"/>
    <w:rsid w:val="00402699"/>
    <w:rsid w:val="00402B8F"/>
    <w:rsid w:val="00402BB2"/>
    <w:rsid w:val="00404736"/>
    <w:rsid w:val="00406565"/>
    <w:rsid w:val="0041129B"/>
    <w:rsid w:val="00411E1A"/>
    <w:rsid w:val="00411F1B"/>
    <w:rsid w:val="00413356"/>
    <w:rsid w:val="00415D7C"/>
    <w:rsid w:val="00416AA2"/>
    <w:rsid w:val="00416E57"/>
    <w:rsid w:val="00417EDD"/>
    <w:rsid w:val="004201FF"/>
    <w:rsid w:val="004256AB"/>
    <w:rsid w:val="00427A31"/>
    <w:rsid w:val="00430B5E"/>
    <w:rsid w:val="00431997"/>
    <w:rsid w:val="0043382E"/>
    <w:rsid w:val="00434BB6"/>
    <w:rsid w:val="0043528A"/>
    <w:rsid w:val="004362BC"/>
    <w:rsid w:val="00436E8D"/>
    <w:rsid w:val="00437CC5"/>
    <w:rsid w:val="00440E88"/>
    <w:rsid w:val="00441322"/>
    <w:rsid w:val="0044246C"/>
    <w:rsid w:val="00442591"/>
    <w:rsid w:val="004440B6"/>
    <w:rsid w:val="00444D6D"/>
    <w:rsid w:val="0044617E"/>
    <w:rsid w:val="00446208"/>
    <w:rsid w:val="00446950"/>
    <w:rsid w:val="00447050"/>
    <w:rsid w:val="004474B4"/>
    <w:rsid w:val="00447EA2"/>
    <w:rsid w:val="004523E6"/>
    <w:rsid w:val="004524C8"/>
    <w:rsid w:val="00456871"/>
    <w:rsid w:val="0046424F"/>
    <w:rsid w:val="0046493A"/>
    <w:rsid w:val="00465202"/>
    <w:rsid w:val="0046599F"/>
    <w:rsid w:val="00466DCF"/>
    <w:rsid w:val="00466E32"/>
    <w:rsid w:val="004677B7"/>
    <w:rsid w:val="00471D97"/>
    <w:rsid w:val="0047233F"/>
    <w:rsid w:val="004723E7"/>
    <w:rsid w:val="00473366"/>
    <w:rsid w:val="00474B47"/>
    <w:rsid w:val="004753A7"/>
    <w:rsid w:val="00476D2E"/>
    <w:rsid w:val="00476F81"/>
    <w:rsid w:val="00477745"/>
    <w:rsid w:val="0048002D"/>
    <w:rsid w:val="00480044"/>
    <w:rsid w:val="00480A35"/>
    <w:rsid w:val="00480BA5"/>
    <w:rsid w:val="00481931"/>
    <w:rsid w:val="00481E52"/>
    <w:rsid w:val="0048409F"/>
    <w:rsid w:val="004853F9"/>
    <w:rsid w:val="004861CD"/>
    <w:rsid w:val="00487C8A"/>
    <w:rsid w:val="00490C9F"/>
    <w:rsid w:val="00491629"/>
    <w:rsid w:val="00491B79"/>
    <w:rsid w:val="00491CD8"/>
    <w:rsid w:val="004937CA"/>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BD7"/>
    <w:rsid w:val="004B681D"/>
    <w:rsid w:val="004B7B44"/>
    <w:rsid w:val="004B7D5D"/>
    <w:rsid w:val="004C16A0"/>
    <w:rsid w:val="004C27F8"/>
    <w:rsid w:val="004C3499"/>
    <w:rsid w:val="004C37A2"/>
    <w:rsid w:val="004C490F"/>
    <w:rsid w:val="004C52C0"/>
    <w:rsid w:val="004C5F53"/>
    <w:rsid w:val="004C7167"/>
    <w:rsid w:val="004C775D"/>
    <w:rsid w:val="004C78D2"/>
    <w:rsid w:val="004D0075"/>
    <w:rsid w:val="004D26A4"/>
    <w:rsid w:val="004D2F71"/>
    <w:rsid w:val="004D3BF6"/>
    <w:rsid w:val="004D4C22"/>
    <w:rsid w:val="004D4DDE"/>
    <w:rsid w:val="004D6808"/>
    <w:rsid w:val="004E046F"/>
    <w:rsid w:val="004E0DD1"/>
    <w:rsid w:val="004E205C"/>
    <w:rsid w:val="004E2F6F"/>
    <w:rsid w:val="004E31D0"/>
    <w:rsid w:val="004E446D"/>
    <w:rsid w:val="004E5E26"/>
    <w:rsid w:val="004E622E"/>
    <w:rsid w:val="004E6657"/>
    <w:rsid w:val="004E6A2B"/>
    <w:rsid w:val="004E6A41"/>
    <w:rsid w:val="004E6A86"/>
    <w:rsid w:val="004E6D4B"/>
    <w:rsid w:val="004E7660"/>
    <w:rsid w:val="004F03F8"/>
    <w:rsid w:val="004F060B"/>
    <w:rsid w:val="004F0CAB"/>
    <w:rsid w:val="004F1D67"/>
    <w:rsid w:val="004F1F3A"/>
    <w:rsid w:val="004F257E"/>
    <w:rsid w:val="004F2A90"/>
    <w:rsid w:val="004F2C39"/>
    <w:rsid w:val="004F3E3A"/>
    <w:rsid w:val="004F4BC1"/>
    <w:rsid w:val="004F65AD"/>
    <w:rsid w:val="004F69EA"/>
    <w:rsid w:val="004F75A9"/>
    <w:rsid w:val="005009F9"/>
    <w:rsid w:val="00502173"/>
    <w:rsid w:val="00502C16"/>
    <w:rsid w:val="00502FC6"/>
    <w:rsid w:val="00504910"/>
    <w:rsid w:val="00505671"/>
    <w:rsid w:val="00505C47"/>
    <w:rsid w:val="00505CFF"/>
    <w:rsid w:val="0051097E"/>
    <w:rsid w:val="00510BAF"/>
    <w:rsid w:val="00512102"/>
    <w:rsid w:val="0051215C"/>
    <w:rsid w:val="00512BF7"/>
    <w:rsid w:val="00514229"/>
    <w:rsid w:val="00514F78"/>
    <w:rsid w:val="005150B9"/>
    <w:rsid w:val="0051527A"/>
    <w:rsid w:val="00515C93"/>
    <w:rsid w:val="00516966"/>
    <w:rsid w:val="00516F75"/>
    <w:rsid w:val="0052043A"/>
    <w:rsid w:val="00520A83"/>
    <w:rsid w:val="00520D6F"/>
    <w:rsid w:val="00522A0B"/>
    <w:rsid w:val="00523386"/>
    <w:rsid w:val="00523854"/>
    <w:rsid w:val="005257F4"/>
    <w:rsid w:val="00526C9C"/>
    <w:rsid w:val="00527746"/>
    <w:rsid w:val="00527761"/>
    <w:rsid w:val="0053225A"/>
    <w:rsid w:val="00532443"/>
    <w:rsid w:val="00532491"/>
    <w:rsid w:val="0053551B"/>
    <w:rsid w:val="00535F04"/>
    <w:rsid w:val="005362F7"/>
    <w:rsid w:val="00536E87"/>
    <w:rsid w:val="005376DF"/>
    <w:rsid w:val="005400F7"/>
    <w:rsid w:val="00540B62"/>
    <w:rsid w:val="0054280D"/>
    <w:rsid w:val="005437D9"/>
    <w:rsid w:val="00545A64"/>
    <w:rsid w:val="00546A3D"/>
    <w:rsid w:val="00547FDE"/>
    <w:rsid w:val="005509FD"/>
    <w:rsid w:val="00550FA1"/>
    <w:rsid w:val="00552069"/>
    <w:rsid w:val="00552913"/>
    <w:rsid w:val="00553349"/>
    <w:rsid w:val="005533C4"/>
    <w:rsid w:val="00555144"/>
    <w:rsid w:val="005551E0"/>
    <w:rsid w:val="00556B33"/>
    <w:rsid w:val="00560391"/>
    <w:rsid w:val="00561C54"/>
    <w:rsid w:val="0056363A"/>
    <w:rsid w:val="00563DDA"/>
    <w:rsid w:val="00567405"/>
    <w:rsid w:val="0057242B"/>
    <w:rsid w:val="0057275F"/>
    <w:rsid w:val="005728EB"/>
    <w:rsid w:val="00572BFF"/>
    <w:rsid w:val="00574A0D"/>
    <w:rsid w:val="00575EC0"/>
    <w:rsid w:val="0057625F"/>
    <w:rsid w:val="00576FDF"/>
    <w:rsid w:val="00577877"/>
    <w:rsid w:val="00577B08"/>
    <w:rsid w:val="00580F25"/>
    <w:rsid w:val="005811B2"/>
    <w:rsid w:val="005836D4"/>
    <w:rsid w:val="00584113"/>
    <w:rsid w:val="00585483"/>
    <w:rsid w:val="0058631C"/>
    <w:rsid w:val="005865F7"/>
    <w:rsid w:val="00587FE8"/>
    <w:rsid w:val="005917EC"/>
    <w:rsid w:val="00593432"/>
    <w:rsid w:val="00593517"/>
    <w:rsid w:val="00594ACC"/>
    <w:rsid w:val="0059532D"/>
    <w:rsid w:val="005958B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4CCA"/>
    <w:rsid w:val="005C635E"/>
    <w:rsid w:val="005C7A79"/>
    <w:rsid w:val="005C7C6E"/>
    <w:rsid w:val="005D05F3"/>
    <w:rsid w:val="005D10AB"/>
    <w:rsid w:val="005D12FB"/>
    <w:rsid w:val="005D6B03"/>
    <w:rsid w:val="005E361B"/>
    <w:rsid w:val="005E5613"/>
    <w:rsid w:val="005E63C1"/>
    <w:rsid w:val="005E68BE"/>
    <w:rsid w:val="005E6E2D"/>
    <w:rsid w:val="005E726C"/>
    <w:rsid w:val="005E7BF8"/>
    <w:rsid w:val="005E7C8F"/>
    <w:rsid w:val="005F23BF"/>
    <w:rsid w:val="005F2409"/>
    <w:rsid w:val="005F3206"/>
    <w:rsid w:val="005F3874"/>
    <w:rsid w:val="005F4187"/>
    <w:rsid w:val="005F686D"/>
    <w:rsid w:val="006023BF"/>
    <w:rsid w:val="006032B1"/>
    <w:rsid w:val="00603EEF"/>
    <w:rsid w:val="00605682"/>
    <w:rsid w:val="00605925"/>
    <w:rsid w:val="00606596"/>
    <w:rsid w:val="00606C3D"/>
    <w:rsid w:val="00606CF0"/>
    <w:rsid w:val="00607A37"/>
    <w:rsid w:val="006111E0"/>
    <w:rsid w:val="0061147A"/>
    <w:rsid w:val="006118D1"/>
    <w:rsid w:val="00612EEF"/>
    <w:rsid w:val="00614316"/>
    <w:rsid w:val="00616685"/>
    <w:rsid w:val="006205AF"/>
    <w:rsid w:val="006235F5"/>
    <w:rsid w:val="0062454F"/>
    <w:rsid w:val="00625F42"/>
    <w:rsid w:val="006264F6"/>
    <w:rsid w:val="0062676B"/>
    <w:rsid w:val="00626859"/>
    <w:rsid w:val="006270ED"/>
    <w:rsid w:val="00627151"/>
    <w:rsid w:val="00630014"/>
    <w:rsid w:val="0063114A"/>
    <w:rsid w:val="0063410C"/>
    <w:rsid w:val="006359E9"/>
    <w:rsid w:val="006366D0"/>
    <w:rsid w:val="006370CF"/>
    <w:rsid w:val="006375E8"/>
    <w:rsid w:val="00637E9B"/>
    <w:rsid w:val="00643F50"/>
    <w:rsid w:val="0064627F"/>
    <w:rsid w:val="00646CA4"/>
    <w:rsid w:val="00647569"/>
    <w:rsid w:val="006545BC"/>
    <w:rsid w:val="00657364"/>
    <w:rsid w:val="00657746"/>
    <w:rsid w:val="00661189"/>
    <w:rsid w:val="006632E3"/>
    <w:rsid w:val="00663341"/>
    <w:rsid w:val="00663EA7"/>
    <w:rsid w:val="00663F5C"/>
    <w:rsid w:val="00664305"/>
    <w:rsid w:val="00665584"/>
    <w:rsid w:val="00666D9E"/>
    <w:rsid w:val="00667526"/>
    <w:rsid w:val="006703C7"/>
    <w:rsid w:val="00671196"/>
    <w:rsid w:val="006713EF"/>
    <w:rsid w:val="006719B3"/>
    <w:rsid w:val="00671A90"/>
    <w:rsid w:val="00672C19"/>
    <w:rsid w:val="00672EBE"/>
    <w:rsid w:val="00674E49"/>
    <w:rsid w:val="00677B90"/>
    <w:rsid w:val="00677BB5"/>
    <w:rsid w:val="0068048D"/>
    <w:rsid w:val="00680C67"/>
    <w:rsid w:val="00680CEA"/>
    <w:rsid w:val="00680EF0"/>
    <w:rsid w:val="006840D8"/>
    <w:rsid w:val="00684AB4"/>
    <w:rsid w:val="00684AC7"/>
    <w:rsid w:val="00685529"/>
    <w:rsid w:val="006858B2"/>
    <w:rsid w:val="00687ACD"/>
    <w:rsid w:val="00690F88"/>
    <w:rsid w:val="006918C3"/>
    <w:rsid w:val="00692807"/>
    <w:rsid w:val="0069294E"/>
    <w:rsid w:val="006946F9"/>
    <w:rsid w:val="00697B85"/>
    <w:rsid w:val="006A0038"/>
    <w:rsid w:val="006A1710"/>
    <w:rsid w:val="006A29E2"/>
    <w:rsid w:val="006A2A12"/>
    <w:rsid w:val="006A3186"/>
    <w:rsid w:val="006A4860"/>
    <w:rsid w:val="006A5578"/>
    <w:rsid w:val="006A65F6"/>
    <w:rsid w:val="006A7655"/>
    <w:rsid w:val="006A7C1B"/>
    <w:rsid w:val="006B052B"/>
    <w:rsid w:val="006B07D2"/>
    <w:rsid w:val="006B153E"/>
    <w:rsid w:val="006B1C52"/>
    <w:rsid w:val="006B2EC4"/>
    <w:rsid w:val="006B472F"/>
    <w:rsid w:val="006B4A0D"/>
    <w:rsid w:val="006B4CEF"/>
    <w:rsid w:val="006B54AC"/>
    <w:rsid w:val="006B5D21"/>
    <w:rsid w:val="006B611D"/>
    <w:rsid w:val="006B742F"/>
    <w:rsid w:val="006C06D2"/>
    <w:rsid w:val="006C0E75"/>
    <w:rsid w:val="006C155F"/>
    <w:rsid w:val="006C493F"/>
    <w:rsid w:val="006C5DAC"/>
    <w:rsid w:val="006D021C"/>
    <w:rsid w:val="006D09C2"/>
    <w:rsid w:val="006D1473"/>
    <w:rsid w:val="006D3708"/>
    <w:rsid w:val="006D65BD"/>
    <w:rsid w:val="006D6952"/>
    <w:rsid w:val="006D7823"/>
    <w:rsid w:val="006D79AA"/>
    <w:rsid w:val="006D7BF7"/>
    <w:rsid w:val="006D7EF2"/>
    <w:rsid w:val="006E07CE"/>
    <w:rsid w:val="006E0A93"/>
    <w:rsid w:val="006E125D"/>
    <w:rsid w:val="006E1F2E"/>
    <w:rsid w:val="006E299A"/>
    <w:rsid w:val="006E2B68"/>
    <w:rsid w:val="006E35CF"/>
    <w:rsid w:val="006E43D5"/>
    <w:rsid w:val="006E6458"/>
    <w:rsid w:val="006E65BB"/>
    <w:rsid w:val="006E6917"/>
    <w:rsid w:val="006E733D"/>
    <w:rsid w:val="006F0496"/>
    <w:rsid w:val="006F185F"/>
    <w:rsid w:val="006F2272"/>
    <w:rsid w:val="006F2758"/>
    <w:rsid w:val="006F2E64"/>
    <w:rsid w:val="006F3329"/>
    <w:rsid w:val="006F38CB"/>
    <w:rsid w:val="006F3F81"/>
    <w:rsid w:val="006F3FDC"/>
    <w:rsid w:val="006F4F29"/>
    <w:rsid w:val="006F5E88"/>
    <w:rsid w:val="006F7BDA"/>
    <w:rsid w:val="00701BF3"/>
    <w:rsid w:val="007024C8"/>
    <w:rsid w:val="00702C67"/>
    <w:rsid w:val="00703CEB"/>
    <w:rsid w:val="007047D9"/>
    <w:rsid w:val="00704BCA"/>
    <w:rsid w:val="00705785"/>
    <w:rsid w:val="00707AF7"/>
    <w:rsid w:val="0071083D"/>
    <w:rsid w:val="00710C36"/>
    <w:rsid w:val="007113B1"/>
    <w:rsid w:val="007121EA"/>
    <w:rsid w:val="00712F51"/>
    <w:rsid w:val="00714388"/>
    <w:rsid w:val="00714775"/>
    <w:rsid w:val="007153A0"/>
    <w:rsid w:val="00717EFD"/>
    <w:rsid w:val="00720AD5"/>
    <w:rsid w:val="00720B27"/>
    <w:rsid w:val="00722467"/>
    <w:rsid w:val="0072313E"/>
    <w:rsid w:val="0072416A"/>
    <w:rsid w:val="007245EF"/>
    <w:rsid w:val="00726F40"/>
    <w:rsid w:val="007270F4"/>
    <w:rsid w:val="00732AE8"/>
    <w:rsid w:val="00735744"/>
    <w:rsid w:val="00737CAF"/>
    <w:rsid w:val="00737F51"/>
    <w:rsid w:val="00740EE6"/>
    <w:rsid w:val="00741F53"/>
    <w:rsid w:val="00744B0D"/>
    <w:rsid w:val="00744C9D"/>
    <w:rsid w:val="00750F50"/>
    <w:rsid w:val="00751328"/>
    <w:rsid w:val="00751901"/>
    <w:rsid w:val="00752CBA"/>
    <w:rsid w:val="00754113"/>
    <w:rsid w:val="00754A7C"/>
    <w:rsid w:val="007551D8"/>
    <w:rsid w:val="00756E25"/>
    <w:rsid w:val="00757A03"/>
    <w:rsid w:val="00761477"/>
    <w:rsid w:val="00763049"/>
    <w:rsid w:val="007645ED"/>
    <w:rsid w:val="0076568D"/>
    <w:rsid w:val="0076572E"/>
    <w:rsid w:val="00765B0C"/>
    <w:rsid w:val="007662A5"/>
    <w:rsid w:val="00766EA3"/>
    <w:rsid w:val="00767241"/>
    <w:rsid w:val="00767CBA"/>
    <w:rsid w:val="0077056D"/>
    <w:rsid w:val="007709F0"/>
    <w:rsid w:val="00770DBD"/>
    <w:rsid w:val="0077155C"/>
    <w:rsid w:val="00772B5B"/>
    <w:rsid w:val="00773988"/>
    <w:rsid w:val="00774259"/>
    <w:rsid w:val="00774FAD"/>
    <w:rsid w:val="0077504D"/>
    <w:rsid w:val="00775AC3"/>
    <w:rsid w:val="0077797B"/>
    <w:rsid w:val="00780319"/>
    <w:rsid w:val="00780495"/>
    <w:rsid w:val="0078066D"/>
    <w:rsid w:val="0078105F"/>
    <w:rsid w:val="0078198B"/>
    <w:rsid w:val="00781C73"/>
    <w:rsid w:val="00781E2C"/>
    <w:rsid w:val="007820CF"/>
    <w:rsid w:val="00784C56"/>
    <w:rsid w:val="007878F8"/>
    <w:rsid w:val="00791633"/>
    <w:rsid w:val="00792CEA"/>
    <w:rsid w:val="00793C99"/>
    <w:rsid w:val="00795BB4"/>
    <w:rsid w:val="007A093F"/>
    <w:rsid w:val="007A39F0"/>
    <w:rsid w:val="007A3DAD"/>
    <w:rsid w:val="007A3FE1"/>
    <w:rsid w:val="007A510C"/>
    <w:rsid w:val="007A57C0"/>
    <w:rsid w:val="007A59FF"/>
    <w:rsid w:val="007A6603"/>
    <w:rsid w:val="007A6D71"/>
    <w:rsid w:val="007A6FCD"/>
    <w:rsid w:val="007A708F"/>
    <w:rsid w:val="007B03A4"/>
    <w:rsid w:val="007B0AB0"/>
    <w:rsid w:val="007B1A13"/>
    <w:rsid w:val="007B5E7E"/>
    <w:rsid w:val="007C02C1"/>
    <w:rsid w:val="007C36B5"/>
    <w:rsid w:val="007C390F"/>
    <w:rsid w:val="007C49D1"/>
    <w:rsid w:val="007C4FF7"/>
    <w:rsid w:val="007C65E0"/>
    <w:rsid w:val="007C7217"/>
    <w:rsid w:val="007C78F9"/>
    <w:rsid w:val="007D0914"/>
    <w:rsid w:val="007D0F2F"/>
    <w:rsid w:val="007D157E"/>
    <w:rsid w:val="007D187E"/>
    <w:rsid w:val="007D6162"/>
    <w:rsid w:val="007E0E7E"/>
    <w:rsid w:val="007E15EE"/>
    <w:rsid w:val="007E1907"/>
    <w:rsid w:val="007E27AD"/>
    <w:rsid w:val="007E2E9C"/>
    <w:rsid w:val="007E3FD9"/>
    <w:rsid w:val="007E6FFC"/>
    <w:rsid w:val="007E7F5F"/>
    <w:rsid w:val="007F093F"/>
    <w:rsid w:val="007F09E1"/>
    <w:rsid w:val="007F28E1"/>
    <w:rsid w:val="007F656B"/>
    <w:rsid w:val="007F7030"/>
    <w:rsid w:val="00801695"/>
    <w:rsid w:val="008025F1"/>
    <w:rsid w:val="00802AF3"/>
    <w:rsid w:val="0080530D"/>
    <w:rsid w:val="00805773"/>
    <w:rsid w:val="008065AC"/>
    <w:rsid w:val="0080739D"/>
    <w:rsid w:val="00807460"/>
    <w:rsid w:val="00810641"/>
    <w:rsid w:val="00810AF7"/>
    <w:rsid w:val="00810B4A"/>
    <w:rsid w:val="00811A8A"/>
    <w:rsid w:val="00811DF4"/>
    <w:rsid w:val="00812BE1"/>
    <w:rsid w:val="00814B70"/>
    <w:rsid w:val="008163AC"/>
    <w:rsid w:val="00816B4C"/>
    <w:rsid w:val="0082186B"/>
    <w:rsid w:val="008227B1"/>
    <w:rsid w:val="008240D6"/>
    <w:rsid w:val="00824795"/>
    <w:rsid w:val="0082741C"/>
    <w:rsid w:val="00831694"/>
    <w:rsid w:val="00831AA2"/>
    <w:rsid w:val="008324CB"/>
    <w:rsid w:val="00832748"/>
    <w:rsid w:val="00834A32"/>
    <w:rsid w:val="00834F5B"/>
    <w:rsid w:val="008354A9"/>
    <w:rsid w:val="00835B34"/>
    <w:rsid w:val="0083635A"/>
    <w:rsid w:val="00840099"/>
    <w:rsid w:val="008408A5"/>
    <w:rsid w:val="0084147D"/>
    <w:rsid w:val="00847E4C"/>
    <w:rsid w:val="00850866"/>
    <w:rsid w:val="00850B2A"/>
    <w:rsid w:val="00851DA7"/>
    <w:rsid w:val="0085282F"/>
    <w:rsid w:val="00852B67"/>
    <w:rsid w:val="00857F96"/>
    <w:rsid w:val="00860EF8"/>
    <w:rsid w:val="0086268D"/>
    <w:rsid w:val="00865C9D"/>
    <w:rsid w:val="00866F62"/>
    <w:rsid w:val="00867B13"/>
    <w:rsid w:val="00871C20"/>
    <w:rsid w:val="0087266C"/>
    <w:rsid w:val="00873676"/>
    <w:rsid w:val="0087426E"/>
    <w:rsid w:val="0087511F"/>
    <w:rsid w:val="008756C4"/>
    <w:rsid w:val="00877D71"/>
    <w:rsid w:val="008815F0"/>
    <w:rsid w:val="0088164D"/>
    <w:rsid w:val="00882549"/>
    <w:rsid w:val="00882D6D"/>
    <w:rsid w:val="00884C65"/>
    <w:rsid w:val="0088581D"/>
    <w:rsid w:val="00886A5D"/>
    <w:rsid w:val="00887FE3"/>
    <w:rsid w:val="00890A53"/>
    <w:rsid w:val="00890DF3"/>
    <w:rsid w:val="00890EDB"/>
    <w:rsid w:val="008917D7"/>
    <w:rsid w:val="0089240E"/>
    <w:rsid w:val="0089241D"/>
    <w:rsid w:val="00892F11"/>
    <w:rsid w:val="00893462"/>
    <w:rsid w:val="00895764"/>
    <w:rsid w:val="00896343"/>
    <w:rsid w:val="00897517"/>
    <w:rsid w:val="0089788B"/>
    <w:rsid w:val="00897911"/>
    <w:rsid w:val="008A0038"/>
    <w:rsid w:val="008A1F34"/>
    <w:rsid w:val="008A2088"/>
    <w:rsid w:val="008A4242"/>
    <w:rsid w:val="008B047B"/>
    <w:rsid w:val="008B050B"/>
    <w:rsid w:val="008B1BC9"/>
    <w:rsid w:val="008B2C60"/>
    <w:rsid w:val="008B3D5B"/>
    <w:rsid w:val="008B3F0E"/>
    <w:rsid w:val="008B416C"/>
    <w:rsid w:val="008B587B"/>
    <w:rsid w:val="008B5D45"/>
    <w:rsid w:val="008B6B8A"/>
    <w:rsid w:val="008B7A73"/>
    <w:rsid w:val="008C06A6"/>
    <w:rsid w:val="008C0BFD"/>
    <w:rsid w:val="008C18D6"/>
    <w:rsid w:val="008C2B1A"/>
    <w:rsid w:val="008C4593"/>
    <w:rsid w:val="008C549C"/>
    <w:rsid w:val="008C6A4D"/>
    <w:rsid w:val="008C6B10"/>
    <w:rsid w:val="008C76CE"/>
    <w:rsid w:val="008D1123"/>
    <w:rsid w:val="008D136A"/>
    <w:rsid w:val="008D4228"/>
    <w:rsid w:val="008D4AAF"/>
    <w:rsid w:val="008D5241"/>
    <w:rsid w:val="008D55A0"/>
    <w:rsid w:val="008D5BAB"/>
    <w:rsid w:val="008D5CBD"/>
    <w:rsid w:val="008D792F"/>
    <w:rsid w:val="008E03C2"/>
    <w:rsid w:val="008E1AA3"/>
    <w:rsid w:val="008E2660"/>
    <w:rsid w:val="008E4E20"/>
    <w:rsid w:val="008E6301"/>
    <w:rsid w:val="008F02A1"/>
    <w:rsid w:val="008F05ED"/>
    <w:rsid w:val="008F2CBE"/>
    <w:rsid w:val="008F4CA5"/>
    <w:rsid w:val="008F55E3"/>
    <w:rsid w:val="00900AAF"/>
    <w:rsid w:val="00900E90"/>
    <w:rsid w:val="00901BB9"/>
    <w:rsid w:val="00901E52"/>
    <w:rsid w:val="009035E4"/>
    <w:rsid w:val="00911C44"/>
    <w:rsid w:val="00911EF6"/>
    <w:rsid w:val="00912402"/>
    <w:rsid w:val="009133AA"/>
    <w:rsid w:val="009157CD"/>
    <w:rsid w:val="00917AD5"/>
    <w:rsid w:val="009204EA"/>
    <w:rsid w:val="00920E7A"/>
    <w:rsid w:val="009223E0"/>
    <w:rsid w:val="009239E6"/>
    <w:rsid w:val="00924025"/>
    <w:rsid w:val="00926E66"/>
    <w:rsid w:val="0092797B"/>
    <w:rsid w:val="0093018D"/>
    <w:rsid w:val="009305D7"/>
    <w:rsid w:val="009315B8"/>
    <w:rsid w:val="0093211B"/>
    <w:rsid w:val="009326F1"/>
    <w:rsid w:val="00933399"/>
    <w:rsid w:val="0093348E"/>
    <w:rsid w:val="00934390"/>
    <w:rsid w:val="00934452"/>
    <w:rsid w:val="00934F92"/>
    <w:rsid w:val="0093705D"/>
    <w:rsid w:val="00937581"/>
    <w:rsid w:val="00940AA9"/>
    <w:rsid w:val="00940B1C"/>
    <w:rsid w:val="00942D2B"/>
    <w:rsid w:val="00943002"/>
    <w:rsid w:val="00943280"/>
    <w:rsid w:val="009432A7"/>
    <w:rsid w:val="00944D14"/>
    <w:rsid w:val="00944DD9"/>
    <w:rsid w:val="009479F0"/>
    <w:rsid w:val="00953AA8"/>
    <w:rsid w:val="009540F4"/>
    <w:rsid w:val="00954255"/>
    <w:rsid w:val="00954606"/>
    <w:rsid w:val="0095466B"/>
    <w:rsid w:val="0095721D"/>
    <w:rsid w:val="009631A7"/>
    <w:rsid w:val="00963578"/>
    <w:rsid w:val="00963D14"/>
    <w:rsid w:val="00965648"/>
    <w:rsid w:val="0096651B"/>
    <w:rsid w:val="00966FE5"/>
    <w:rsid w:val="0097075B"/>
    <w:rsid w:val="00970864"/>
    <w:rsid w:val="0097140F"/>
    <w:rsid w:val="00971430"/>
    <w:rsid w:val="0097226F"/>
    <w:rsid w:val="00973671"/>
    <w:rsid w:val="00974FC5"/>
    <w:rsid w:val="009750F0"/>
    <w:rsid w:val="0097535A"/>
    <w:rsid w:val="00975B80"/>
    <w:rsid w:val="00976363"/>
    <w:rsid w:val="0097643F"/>
    <w:rsid w:val="009773D0"/>
    <w:rsid w:val="009775E7"/>
    <w:rsid w:val="00977B5A"/>
    <w:rsid w:val="00980D7C"/>
    <w:rsid w:val="00980D8C"/>
    <w:rsid w:val="00981391"/>
    <w:rsid w:val="009813B4"/>
    <w:rsid w:val="00981650"/>
    <w:rsid w:val="00981667"/>
    <w:rsid w:val="00981725"/>
    <w:rsid w:val="00982894"/>
    <w:rsid w:val="00984000"/>
    <w:rsid w:val="00984647"/>
    <w:rsid w:val="00984D71"/>
    <w:rsid w:val="00984F96"/>
    <w:rsid w:val="00987759"/>
    <w:rsid w:val="009915B7"/>
    <w:rsid w:val="00992DFF"/>
    <w:rsid w:val="00994207"/>
    <w:rsid w:val="00994321"/>
    <w:rsid w:val="0099493F"/>
    <w:rsid w:val="00995EA8"/>
    <w:rsid w:val="009960D2"/>
    <w:rsid w:val="00996DA0"/>
    <w:rsid w:val="009A2C78"/>
    <w:rsid w:val="009A64D3"/>
    <w:rsid w:val="009A66F2"/>
    <w:rsid w:val="009A6AAD"/>
    <w:rsid w:val="009A6AC9"/>
    <w:rsid w:val="009B001C"/>
    <w:rsid w:val="009B12FC"/>
    <w:rsid w:val="009B1F96"/>
    <w:rsid w:val="009B2109"/>
    <w:rsid w:val="009B4CF8"/>
    <w:rsid w:val="009B4D35"/>
    <w:rsid w:val="009B66ED"/>
    <w:rsid w:val="009B6BD8"/>
    <w:rsid w:val="009C0420"/>
    <w:rsid w:val="009C233A"/>
    <w:rsid w:val="009C28A7"/>
    <w:rsid w:val="009C2C61"/>
    <w:rsid w:val="009C4826"/>
    <w:rsid w:val="009C57CD"/>
    <w:rsid w:val="009C626B"/>
    <w:rsid w:val="009C650A"/>
    <w:rsid w:val="009C6DC2"/>
    <w:rsid w:val="009D09B8"/>
    <w:rsid w:val="009D0DDF"/>
    <w:rsid w:val="009D3092"/>
    <w:rsid w:val="009D34A8"/>
    <w:rsid w:val="009D5130"/>
    <w:rsid w:val="009D747B"/>
    <w:rsid w:val="009D760E"/>
    <w:rsid w:val="009D7DB5"/>
    <w:rsid w:val="009D7E10"/>
    <w:rsid w:val="009E0847"/>
    <w:rsid w:val="009E1487"/>
    <w:rsid w:val="009E17E8"/>
    <w:rsid w:val="009E517A"/>
    <w:rsid w:val="009E7C94"/>
    <w:rsid w:val="009E7E60"/>
    <w:rsid w:val="009F093B"/>
    <w:rsid w:val="009F1462"/>
    <w:rsid w:val="009F206A"/>
    <w:rsid w:val="009F54CF"/>
    <w:rsid w:val="009F5A3A"/>
    <w:rsid w:val="009F5F3A"/>
    <w:rsid w:val="009F7499"/>
    <w:rsid w:val="00A02080"/>
    <w:rsid w:val="00A021F4"/>
    <w:rsid w:val="00A02D05"/>
    <w:rsid w:val="00A03B68"/>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4FD"/>
    <w:rsid w:val="00A23F51"/>
    <w:rsid w:val="00A24033"/>
    <w:rsid w:val="00A25273"/>
    <w:rsid w:val="00A25496"/>
    <w:rsid w:val="00A256FB"/>
    <w:rsid w:val="00A25A6E"/>
    <w:rsid w:val="00A25BF0"/>
    <w:rsid w:val="00A26493"/>
    <w:rsid w:val="00A30137"/>
    <w:rsid w:val="00A31343"/>
    <w:rsid w:val="00A33A93"/>
    <w:rsid w:val="00A34CE1"/>
    <w:rsid w:val="00A350FE"/>
    <w:rsid w:val="00A35FDC"/>
    <w:rsid w:val="00A37CD6"/>
    <w:rsid w:val="00A40F98"/>
    <w:rsid w:val="00A42AEA"/>
    <w:rsid w:val="00A43AA7"/>
    <w:rsid w:val="00A445B9"/>
    <w:rsid w:val="00A445C0"/>
    <w:rsid w:val="00A44907"/>
    <w:rsid w:val="00A45859"/>
    <w:rsid w:val="00A45B93"/>
    <w:rsid w:val="00A46143"/>
    <w:rsid w:val="00A467B2"/>
    <w:rsid w:val="00A4704B"/>
    <w:rsid w:val="00A472D8"/>
    <w:rsid w:val="00A516A7"/>
    <w:rsid w:val="00A51E90"/>
    <w:rsid w:val="00A52AA4"/>
    <w:rsid w:val="00A52ABF"/>
    <w:rsid w:val="00A53293"/>
    <w:rsid w:val="00A53C4F"/>
    <w:rsid w:val="00A5475E"/>
    <w:rsid w:val="00A56383"/>
    <w:rsid w:val="00A6023E"/>
    <w:rsid w:val="00A60D25"/>
    <w:rsid w:val="00A61B22"/>
    <w:rsid w:val="00A64266"/>
    <w:rsid w:val="00A67293"/>
    <w:rsid w:val="00A67D6F"/>
    <w:rsid w:val="00A73D67"/>
    <w:rsid w:val="00A8238B"/>
    <w:rsid w:val="00A82736"/>
    <w:rsid w:val="00A844E5"/>
    <w:rsid w:val="00A87786"/>
    <w:rsid w:val="00A90665"/>
    <w:rsid w:val="00A914FB"/>
    <w:rsid w:val="00A958FC"/>
    <w:rsid w:val="00A95BBE"/>
    <w:rsid w:val="00A95DD1"/>
    <w:rsid w:val="00A968EE"/>
    <w:rsid w:val="00A97220"/>
    <w:rsid w:val="00A97649"/>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B65FE"/>
    <w:rsid w:val="00AC0082"/>
    <w:rsid w:val="00AC10C8"/>
    <w:rsid w:val="00AC1240"/>
    <w:rsid w:val="00AC1806"/>
    <w:rsid w:val="00AC1C88"/>
    <w:rsid w:val="00AC23B4"/>
    <w:rsid w:val="00AC2968"/>
    <w:rsid w:val="00AC2FF6"/>
    <w:rsid w:val="00AC4BF6"/>
    <w:rsid w:val="00AC5114"/>
    <w:rsid w:val="00AC5768"/>
    <w:rsid w:val="00AC5877"/>
    <w:rsid w:val="00AC77BA"/>
    <w:rsid w:val="00AD0F28"/>
    <w:rsid w:val="00AD219A"/>
    <w:rsid w:val="00AD4115"/>
    <w:rsid w:val="00AD4B9B"/>
    <w:rsid w:val="00AD5EFF"/>
    <w:rsid w:val="00AD72E2"/>
    <w:rsid w:val="00AE14BC"/>
    <w:rsid w:val="00AE1DCB"/>
    <w:rsid w:val="00AE1E9F"/>
    <w:rsid w:val="00AE29D1"/>
    <w:rsid w:val="00AE3D12"/>
    <w:rsid w:val="00AE3E33"/>
    <w:rsid w:val="00AE425E"/>
    <w:rsid w:val="00AE4980"/>
    <w:rsid w:val="00AE4F76"/>
    <w:rsid w:val="00AE5B6C"/>
    <w:rsid w:val="00AE7829"/>
    <w:rsid w:val="00AF1E02"/>
    <w:rsid w:val="00AF2C7C"/>
    <w:rsid w:val="00AF457A"/>
    <w:rsid w:val="00AF4D57"/>
    <w:rsid w:val="00AF51AB"/>
    <w:rsid w:val="00AF6364"/>
    <w:rsid w:val="00AF6CCA"/>
    <w:rsid w:val="00AF6F26"/>
    <w:rsid w:val="00AF73E9"/>
    <w:rsid w:val="00B00E4F"/>
    <w:rsid w:val="00B00F50"/>
    <w:rsid w:val="00B0108E"/>
    <w:rsid w:val="00B015CC"/>
    <w:rsid w:val="00B02218"/>
    <w:rsid w:val="00B05B88"/>
    <w:rsid w:val="00B05ED6"/>
    <w:rsid w:val="00B06960"/>
    <w:rsid w:val="00B06DCA"/>
    <w:rsid w:val="00B07D4E"/>
    <w:rsid w:val="00B10014"/>
    <w:rsid w:val="00B10EDF"/>
    <w:rsid w:val="00B125A8"/>
    <w:rsid w:val="00B12B79"/>
    <w:rsid w:val="00B14B4A"/>
    <w:rsid w:val="00B155BD"/>
    <w:rsid w:val="00B159C6"/>
    <w:rsid w:val="00B15AAB"/>
    <w:rsid w:val="00B164C3"/>
    <w:rsid w:val="00B16BB8"/>
    <w:rsid w:val="00B2007F"/>
    <w:rsid w:val="00B20386"/>
    <w:rsid w:val="00B21A61"/>
    <w:rsid w:val="00B22FF2"/>
    <w:rsid w:val="00B241DA"/>
    <w:rsid w:val="00B245FA"/>
    <w:rsid w:val="00B25262"/>
    <w:rsid w:val="00B255E5"/>
    <w:rsid w:val="00B25A3B"/>
    <w:rsid w:val="00B26311"/>
    <w:rsid w:val="00B267B0"/>
    <w:rsid w:val="00B325B4"/>
    <w:rsid w:val="00B338A8"/>
    <w:rsid w:val="00B35494"/>
    <w:rsid w:val="00B3557D"/>
    <w:rsid w:val="00B35729"/>
    <w:rsid w:val="00B35803"/>
    <w:rsid w:val="00B3649B"/>
    <w:rsid w:val="00B404E9"/>
    <w:rsid w:val="00B408E6"/>
    <w:rsid w:val="00B41022"/>
    <w:rsid w:val="00B41C0C"/>
    <w:rsid w:val="00B4564A"/>
    <w:rsid w:val="00B457E1"/>
    <w:rsid w:val="00B45F68"/>
    <w:rsid w:val="00B47667"/>
    <w:rsid w:val="00B47E92"/>
    <w:rsid w:val="00B5095A"/>
    <w:rsid w:val="00B512FC"/>
    <w:rsid w:val="00B526C2"/>
    <w:rsid w:val="00B53365"/>
    <w:rsid w:val="00B600C9"/>
    <w:rsid w:val="00B6281B"/>
    <w:rsid w:val="00B63F3D"/>
    <w:rsid w:val="00B659A8"/>
    <w:rsid w:val="00B71656"/>
    <w:rsid w:val="00B72FB0"/>
    <w:rsid w:val="00B7390F"/>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6E26"/>
    <w:rsid w:val="00B97DE5"/>
    <w:rsid w:val="00BA0F5B"/>
    <w:rsid w:val="00BA133C"/>
    <w:rsid w:val="00BA2D7C"/>
    <w:rsid w:val="00BA30D6"/>
    <w:rsid w:val="00BA3240"/>
    <w:rsid w:val="00BA3897"/>
    <w:rsid w:val="00BA42F3"/>
    <w:rsid w:val="00BA4EA7"/>
    <w:rsid w:val="00BA5961"/>
    <w:rsid w:val="00BA759B"/>
    <w:rsid w:val="00BB0B51"/>
    <w:rsid w:val="00BB255B"/>
    <w:rsid w:val="00BB260B"/>
    <w:rsid w:val="00BB277A"/>
    <w:rsid w:val="00BB319E"/>
    <w:rsid w:val="00BB34CF"/>
    <w:rsid w:val="00BB3617"/>
    <w:rsid w:val="00BB4C9E"/>
    <w:rsid w:val="00BB4CB5"/>
    <w:rsid w:val="00BC0004"/>
    <w:rsid w:val="00BC093E"/>
    <w:rsid w:val="00BC2D5D"/>
    <w:rsid w:val="00BC4E42"/>
    <w:rsid w:val="00BC607D"/>
    <w:rsid w:val="00BC6456"/>
    <w:rsid w:val="00BC6CD8"/>
    <w:rsid w:val="00BD07E7"/>
    <w:rsid w:val="00BD086B"/>
    <w:rsid w:val="00BD1F1E"/>
    <w:rsid w:val="00BD2919"/>
    <w:rsid w:val="00BD2A41"/>
    <w:rsid w:val="00BD36F2"/>
    <w:rsid w:val="00BD3771"/>
    <w:rsid w:val="00BD38C0"/>
    <w:rsid w:val="00BD390F"/>
    <w:rsid w:val="00BD4EC7"/>
    <w:rsid w:val="00BD692D"/>
    <w:rsid w:val="00BD6AAB"/>
    <w:rsid w:val="00BD7E1B"/>
    <w:rsid w:val="00BE00C5"/>
    <w:rsid w:val="00BE0267"/>
    <w:rsid w:val="00BE24E7"/>
    <w:rsid w:val="00BE2696"/>
    <w:rsid w:val="00BE2EF2"/>
    <w:rsid w:val="00BE3AFA"/>
    <w:rsid w:val="00BE43F5"/>
    <w:rsid w:val="00BE45EA"/>
    <w:rsid w:val="00BE4A07"/>
    <w:rsid w:val="00BE6362"/>
    <w:rsid w:val="00BE6D56"/>
    <w:rsid w:val="00BE7560"/>
    <w:rsid w:val="00BE79E5"/>
    <w:rsid w:val="00BF14C8"/>
    <w:rsid w:val="00BF2D84"/>
    <w:rsid w:val="00BF3CFD"/>
    <w:rsid w:val="00BF3FB5"/>
    <w:rsid w:val="00BF42E7"/>
    <w:rsid w:val="00BF7255"/>
    <w:rsid w:val="00BF785F"/>
    <w:rsid w:val="00BF7BC9"/>
    <w:rsid w:val="00C04906"/>
    <w:rsid w:val="00C04DA4"/>
    <w:rsid w:val="00C05D15"/>
    <w:rsid w:val="00C06F72"/>
    <w:rsid w:val="00C0731E"/>
    <w:rsid w:val="00C1077C"/>
    <w:rsid w:val="00C13041"/>
    <w:rsid w:val="00C136A0"/>
    <w:rsid w:val="00C13A74"/>
    <w:rsid w:val="00C146C0"/>
    <w:rsid w:val="00C15EEE"/>
    <w:rsid w:val="00C1621F"/>
    <w:rsid w:val="00C17FCD"/>
    <w:rsid w:val="00C20453"/>
    <w:rsid w:val="00C21DE4"/>
    <w:rsid w:val="00C2428D"/>
    <w:rsid w:val="00C265E8"/>
    <w:rsid w:val="00C2700A"/>
    <w:rsid w:val="00C31315"/>
    <w:rsid w:val="00C31A87"/>
    <w:rsid w:val="00C31B92"/>
    <w:rsid w:val="00C320AE"/>
    <w:rsid w:val="00C328E0"/>
    <w:rsid w:val="00C348BA"/>
    <w:rsid w:val="00C357F3"/>
    <w:rsid w:val="00C376EA"/>
    <w:rsid w:val="00C42343"/>
    <w:rsid w:val="00C42D5A"/>
    <w:rsid w:val="00C450F8"/>
    <w:rsid w:val="00C47E03"/>
    <w:rsid w:val="00C526FF"/>
    <w:rsid w:val="00C528C8"/>
    <w:rsid w:val="00C544FB"/>
    <w:rsid w:val="00C5767C"/>
    <w:rsid w:val="00C60069"/>
    <w:rsid w:val="00C63425"/>
    <w:rsid w:val="00C63E93"/>
    <w:rsid w:val="00C64001"/>
    <w:rsid w:val="00C6683B"/>
    <w:rsid w:val="00C67181"/>
    <w:rsid w:val="00C702FC"/>
    <w:rsid w:val="00C734AD"/>
    <w:rsid w:val="00C749A8"/>
    <w:rsid w:val="00C76F93"/>
    <w:rsid w:val="00C77617"/>
    <w:rsid w:val="00C77833"/>
    <w:rsid w:val="00C82299"/>
    <w:rsid w:val="00C8476A"/>
    <w:rsid w:val="00C85F3A"/>
    <w:rsid w:val="00C864E6"/>
    <w:rsid w:val="00C86523"/>
    <w:rsid w:val="00C86880"/>
    <w:rsid w:val="00C86DBD"/>
    <w:rsid w:val="00C87A95"/>
    <w:rsid w:val="00C905F1"/>
    <w:rsid w:val="00C91FB5"/>
    <w:rsid w:val="00C921ED"/>
    <w:rsid w:val="00C9232F"/>
    <w:rsid w:val="00C95028"/>
    <w:rsid w:val="00C961DD"/>
    <w:rsid w:val="00C96BDE"/>
    <w:rsid w:val="00C96C68"/>
    <w:rsid w:val="00C97F41"/>
    <w:rsid w:val="00CA0533"/>
    <w:rsid w:val="00CA0B7F"/>
    <w:rsid w:val="00CA10B4"/>
    <w:rsid w:val="00CA1155"/>
    <w:rsid w:val="00CA3B1D"/>
    <w:rsid w:val="00CA5919"/>
    <w:rsid w:val="00CA646D"/>
    <w:rsid w:val="00CA6855"/>
    <w:rsid w:val="00CA6B22"/>
    <w:rsid w:val="00CA7694"/>
    <w:rsid w:val="00CB1491"/>
    <w:rsid w:val="00CB2DE1"/>
    <w:rsid w:val="00CB36E9"/>
    <w:rsid w:val="00CB51CF"/>
    <w:rsid w:val="00CB5DAB"/>
    <w:rsid w:val="00CB5E2F"/>
    <w:rsid w:val="00CB6545"/>
    <w:rsid w:val="00CB73C2"/>
    <w:rsid w:val="00CB7496"/>
    <w:rsid w:val="00CC2755"/>
    <w:rsid w:val="00CC3B3D"/>
    <w:rsid w:val="00CC494A"/>
    <w:rsid w:val="00CC51CD"/>
    <w:rsid w:val="00CC7B53"/>
    <w:rsid w:val="00CD00A8"/>
    <w:rsid w:val="00CD0588"/>
    <w:rsid w:val="00CD0CA4"/>
    <w:rsid w:val="00CD0D4B"/>
    <w:rsid w:val="00CD35D9"/>
    <w:rsid w:val="00CD3EBE"/>
    <w:rsid w:val="00CD3FEA"/>
    <w:rsid w:val="00CD4977"/>
    <w:rsid w:val="00CD60CA"/>
    <w:rsid w:val="00CD68AB"/>
    <w:rsid w:val="00CD6DED"/>
    <w:rsid w:val="00CE030B"/>
    <w:rsid w:val="00CE05B5"/>
    <w:rsid w:val="00CE08B2"/>
    <w:rsid w:val="00CE1148"/>
    <w:rsid w:val="00CE12C1"/>
    <w:rsid w:val="00CE2991"/>
    <w:rsid w:val="00CE2E68"/>
    <w:rsid w:val="00CE2EA6"/>
    <w:rsid w:val="00CE3030"/>
    <w:rsid w:val="00CE4137"/>
    <w:rsid w:val="00CE50C8"/>
    <w:rsid w:val="00CE5788"/>
    <w:rsid w:val="00CE69D9"/>
    <w:rsid w:val="00CE6BA3"/>
    <w:rsid w:val="00CE6F24"/>
    <w:rsid w:val="00CF1049"/>
    <w:rsid w:val="00CF2AE9"/>
    <w:rsid w:val="00CF2E8B"/>
    <w:rsid w:val="00CF44DF"/>
    <w:rsid w:val="00CF588E"/>
    <w:rsid w:val="00CF7B9A"/>
    <w:rsid w:val="00D00805"/>
    <w:rsid w:val="00D01593"/>
    <w:rsid w:val="00D03A02"/>
    <w:rsid w:val="00D042E5"/>
    <w:rsid w:val="00D059C3"/>
    <w:rsid w:val="00D05A60"/>
    <w:rsid w:val="00D05C91"/>
    <w:rsid w:val="00D06871"/>
    <w:rsid w:val="00D069D9"/>
    <w:rsid w:val="00D06A0F"/>
    <w:rsid w:val="00D071DD"/>
    <w:rsid w:val="00D10513"/>
    <w:rsid w:val="00D112F1"/>
    <w:rsid w:val="00D11685"/>
    <w:rsid w:val="00D12979"/>
    <w:rsid w:val="00D12B96"/>
    <w:rsid w:val="00D1438E"/>
    <w:rsid w:val="00D159ED"/>
    <w:rsid w:val="00D20EC9"/>
    <w:rsid w:val="00D21725"/>
    <w:rsid w:val="00D21BB0"/>
    <w:rsid w:val="00D22581"/>
    <w:rsid w:val="00D23A85"/>
    <w:rsid w:val="00D23B40"/>
    <w:rsid w:val="00D23B5A"/>
    <w:rsid w:val="00D23CC6"/>
    <w:rsid w:val="00D26836"/>
    <w:rsid w:val="00D27167"/>
    <w:rsid w:val="00D274CF"/>
    <w:rsid w:val="00D27921"/>
    <w:rsid w:val="00D30FFB"/>
    <w:rsid w:val="00D31B12"/>
    <w:rsid w:val="00D32007"/>
    <w:rsid w:val="00D323E8"/>
    <w:rsid w:val="00D370BB"/>
    <w:rsid w:val="00D418EF"/>
    <w:rsid w:val="00D41D50"/>
    <w:rsid w:val="00D4435A"/>
    <w:rsid w:val="00D444A3"/>
    <w:rsid w:val="00D4567F"/>
    <w:rsid w:val="00D474D6"/>
    <w:rsid w:val="00D47CF9"/>
    <w:rsid w:val="00D47CFA"/>
    <w:rsid w:val="00D518E1"/>
    <w:rsid w:val="00D51B66"/>
    <w:rsid w:val="00D5239B"/>
    <w:rsid w:val="00D53A24"/>
    <w:rsid w:val="00D54450"/>
    <w:rsid w:val="00D554AE"/>
    <w:rsid w:val="00D56AA6"/>
    <w:rsid w:val="00D57B23"/>
    <w:rsid w:val="00D57BC8"/>
    <w:rsid w:val="00D603F2"/>
    <w:rsid w:val="00D608AD"/>
    <w:rsid w:val="00D60C1C"/>
    <w:rsid w:val="00D640F1"/>
    <w:rsid w:val="00D65E11"/>
    <w:rsid w:val="00D67087"/>
    <w:rsid w:val="00D701E0"/>
    <w:rsid w:val="00D70475"/>
    <w:rsid w:val="00D71646"/>
    <w:rsid w:val="00D720A2"/>
    <w:rsid w:val="00D7367B"/>
    <w:rsid w:val="00D746CF"/>
    <w:rsid w:val="00D75560"/>
    <w:rsid w:val="00D76054"/>
    <w:rsid w:val="00D76B47"/>
    <w:rsid w:val="00D76F23"/>
    <w:rsid w:val="00D81599"/>
    <w:rsid w:val="00D83A20"/>
    <w:rsid w:val="00D8534B"/>
    <w:rsid w:val="00D854F0"/>
    <w:rsid w:val="00D85B39"/>
    <w:rsid w:val="00D862CF"/>
    <w:rsid w:val="00D869A2"/>
    <w:rsid w:val="00D86F86"/>
    <w:rsid w:val="00D87A74"/>
    <w:rsid w:val="00D87CAC"/>
    <w:rsid w:val="00D9184B"/>
    <w:rsid w:val="00D920B7"/>
    <w:rsid w:val="00D92FD6"/>
    <w:rsid w:val="00D939AE"/>
    <w:rsid w:val="00D95071"/>
    <w:rsid w:val="00D967F4"/>
    <w:rsid w:val="00DA011B"/>
    <w:rsid w:val="00DA035A"/>
    <w:rsid w:val="00DA11B2"/>
    <w:rsid w:val="00DA2690"/>
    <w:rsid w:val="00DA4FA5"/>
    <w:rsid w:val="00DA549E"/>
    <w:rsid w:val="00DA70F3"/>
    <w:rsid w:val="00DA770F"/>
    <w:rsid w:val="00DB77A0"/>
    <w:rsid w:val="00DB7F7F"/>
    <w:rsid w:val="00DC0DDD"/>
    <w:rsid w:val="00DC177C"/>
    <w:rsid w:val="00DC1CB5"/>
    <w:rsid w:val="00DC1F9F"/>
    <w:rsid w:val="00DC357C"/>
    <w:rsid w:val="00DC4607"/>
    <w:rsid w:val="00DC4D9D"/>
    <w:rsid w:val="00DC54F0"/>
    <w:rsid w:val="00DC7849"/>
    <w:rsid w:val="00DC78F6"/>
    <w:rsid w:val="00DD09F1"/>
    <w:rsid w:val="00DD0CA4"/>
    <w:rsid w:val="00DD0E05"/>
    <w:rsid w:val="00DD1FB6"/>
    <w:rsid w:val="00DD20FA"/>
    <w:rsid w:val="00DD2E5D"/>
    <w:rsid w:val="00DD5490"/>
    <w:rsid w:val="00DD73A1"/>
    <w:rsid w:val="00DD7F16"/>
    <w:rsid w:val="00DD7FEE"/>
    <w:rsid w:val="00DE0FA9"/>
    <w:rsid w:val="00DE4114"/>
    <w:rsid w:val="00DE4155"/>
    <w:rsid w:val="00DE4824"/>
    <w:rsid w:val="00DE5F7E"/>
    <w:rsid w:val="00DE6A75"/>
    <w:rsid w:val="00DE6C97"/>
    <w:rsid w:val="00DE7D84"/>
    <w:rsid w:val="00DF0961"/>
    <w:rsid w:val="00DF0E8C"/>
    <w:rsid w:val="00DF19EF"/>
    <w:rsid w:val="00DF2179"/>
    <w:rsid w:val="00DF2AEE"/>
    <w:rsid w:val="00DF2C71"/>
    <w:rsid w:val="00DF2EAB"/>
    <w:rsid w:val="00DF3A30"/>
    <w:rsid w:val="00DF44E4"/>
    <w:rsid w:val="00DF6BC4"/>
    <w:rsid w:val="00DF73B2"/>
    <w:rsid w:val="00DF7483"/>
    <w:rsid w:val="00DF762D"/>
    <w:rsid w:val="00E000BF"/>
    <w:rsid w:val="00E029EC"/>
    <w:rsid w:val="00E02DF2"/>
    <w:rsid w:val="00E03A48"/>
    <w:rsid w:val="00E03B44"/>
    <w:rsid w:val="00E03D6F"/>
    <w:rsid w:val="00E047AB"/>
    <w:rsid w:val="00E04B17"/>
    <w:rsid w:val="00E05C80"/>
    <w:rsid w:val="00E05D76"/>
    <w:rsid w:val="00E0685D"/>
    <w:rsid w:val="00E070CD"/>
    <w:rsid w:val="00E07C8C"/>
    <w:rsid w:val="00E07FDD"/>
    <w:rsid w:val="00E10D42"/>
    <w:rsid w:val="00E12240"/>
    <w:rsid w:val="00E12E7F"/>
    <w:rsid w:val="00E13615"/>
    <w:rsid w:val="00E13B58"/>
    <w:rsid w:val="00E13D95"/>
    <w:rsid w:val="00E1480A"/>
    <w:rsid w:val="00E200BD"/>
    <w:rsid w:val="00E20DE3"/>
    <w:rsid w:val="00E21754"/>
    <w:rsid w:val="00E22C74"/>
    <w:rsid w:val="00E2302C"/>
    <w:rsid w:val="00E23785"/>
    <w:rsid w:val="00E23A1F"/>
    <w:rsid w:val="00E26112"/>
    <w:rsid w:val="00E30116"/>
    <w:rsid w:val="00E3051E"/>
    <w:rsid w:val="00E31976"/>
    <w:rsid w:val="00E32A38"/>
    <w:rsid w:val="00E33B3D"/>
    <w:rsid w:val="00E34CC5"/>
    <w:rsid w:val="00E35231"/>
    <w:rsid w:val="00E354D9"/>
    <w:rsid w:val="00E36FD3"/>
    <w:rsid w:val="00E37EC5"/>
    <w:rsid w:val="00E41B75"/>
    <w:rsid w:val="00E41F72"/>
    <w:rsid w:val="00E42E9B"/>
    <w:rsid w:val="00E4321B"/>
    <w:rsid w:val="00E445AA"/>
    <w:rsid w:val="00E446C4"/>
    <w:rsid w:val="00E46F27"/>
    <w:rsid w:val="00E4729C"/>
    <w:rsid w:val="00E50AC7"/>
    <w:rsid w:val="00E521EC"/>
    <w:rsid w:val="00E541F9"/>
    <w:rsid w:val="00E54D93"/>
    <w:rsid w:val="00E55489"/>
    <w:rsid w:val="00E555D4"/>
    <w:rsid w:val="00E558A9"/>
    <w:rsid w:val="00E57962"/>
    <w:rsid w:val="00E57DA3"/>
    <w:rsid w:val="00E60FA8"/>
    <w:rsid w:val="00E62B6A"/>
    <w:rsid w:val="00E646A4"/>
    <w:rsid w:val="00E64BC1"/>
    <w:rsid w:val="00E6582B"/>
    <w:rsid w:val="00E6638E"/>
    <w:rsid w:val="00E6650B"/>
    <w:rsid w:val="00E668D3"/>
    <w:rsid w:val="00E66923"/>
    <w:rsid w:val="00E66CF5"/>
    <w:rsid w:val="00E6706B"/>
    <w:rsid w:val="00E7030E"/>
    <w:rsid w:val="00E70CE6"/>
    <w:rsid w:val="00E7210C"/>
    <w:rsid w:val="00E73458"/>
    <w:rsid w:val="00E74C85"/>
    <w:rsid w:val="00E75490"/>
    <w:rsid w:val="00E7609A"/>
    <w:rsid w:val="00E76417"/>
    <w:rsid w:val="00E80EBF"/>
    <w:rsid w:val="00E81C89"/>
    <w:rsid w:val="00E82303"/>
    <w:rsid w:val="00E825C6"/>
    <w:rsid w:val="00E835A8"/>
    <w:rsid w:val="00E850EE"/>
    <w:rsid w:val="00E85AA5"/>
    <w:rsid w:val="00E864DA"/>
    <w:rsid w:val="00E901F6"/>
    <w:rsid w:val="00E90928"/>
    <w:rsid w:val="00E91547"/>
    <w:rsid w:val="00E91FB3"/>
    <w:rsid w:val="00E9209B"/>
    <w:rsid w:val="00E92FFD"/>
    <w:rsid w:val="00E94F82"/>
    <w:rsid w:val="00E950C9"/>
    <w:rsid w:val="00E95EDA"/>
    <w:rsid w:val="00E96693"/>
    <w:rsid w:val="00E97353"/>
    <w:rsid w:val="00E9744B"/>
    <w:rsid w:val="00EA21F3"/>
    <w:rsid w:val="00EA2BFA"/>
    <w:rsid w:val="00EA3971"/>
    <w:rsid w:val="00EA43B0"/>
    <w:rsid w:val="00EA6D80"/>
    <w:rsid w:val="00EA7D98"/>
    <w:rsid w:val="00EB154B"/>
    <w:rsid w:val="00EB473C"/>
    <w:rsid w:val="00EB4B9B"/>
    <w:rsid w:val="00EC0E27"/>
    <w:rsid w:val="00EC3CA8"/>
    <w:rsid w:val="00EC4114"/>
    <w:rsid w:val="00EC4408"/>
    <w:rsid w:val="00EC45FC"/>
    <w:rsid w:val="00EC4F48"/>
    <w:rsid w:val="00EC5791"/>
    <w:rsid w:val="00EC7108"/>
    <w:rsid w:val="00EC7F92"/>
    <w:rsid w:val="00ED07C8"/>
    <w:rsid w:val="00ED0A8D"/>
    <w:rsid w:val="00ED0E2F"/>
    <w:rsid w:val="00ED23F7"/>
    <w:rsid w:val="00ED2DB4"/>
    <w:rsid w:val="00ED52D6"/>
    <w:rsid w:val="00ED581A"/>
    <w:rsid w:val="00ED64DB"/>
    <w:rsid w:val="00ED6D76"/>
    <w:rsid w:val="00ED7241"/>
    <w:rsid w:val="00EE16B5"/>
    <w:rsid w:val="00EE1DAC"/>
    <w:rsid w:val="00EE3947"/>
    <w:rsid w:val="00EE4D62"/>
    <w:rsid w:val="00EE5C61"/>
    <w:rsid w:val="00EE6185"/>
    <w:rsid w:val="00EF10FA"/>
    <w:rsid w:val="00EF4A0C"/>
    <w:rsid w:val="00EF55CE"/>
    <w:rsid w:val="00EF5A74"/>
    <w:rsid w:val="00EF5B62"/>
    <w:rsid w:val="00EF7DB5"/>
    <w:rsid w:val="00F01237"/>
    <w:rsid w:val="00F01454"/>
    <w:rsid w:val="00F0164D"/>
    <w:rsid w:val="00F025DE"/>
    <w:rsid w:val="00F02E0E"/>
    <w:rsid w:val="00F03A23"/>
    <w:rsid w:val="00F03C66"/>
    <w:rsid w:val="00F052FB"/>
    <w:rsid w:val="00F0530E"/>
    <w:rsid w:val="00F05A02"/>
    <w:rsid w:val="00F07533"/>
    <w:rsid w:val="00F12906"/>
    <w:rsid w:val="00F12ECB"/>
    <w:rsid w:val="00F12F42"/>
    <w:rsid w:val="00F150A8"/>
    <w:rsid w:val="00F161B0"/>
    <w:rsid w:val="00F20190"/>
    <w:rsid w:val="00F21A8A"/>
    <w:rsid w:val="00F22080"/>
    <w:rsid w:val="00F2579B"/>
    <w:rsid w:val="00F30730"/>
    <w:rsid w:val="00F30943"/>
    <w:rsid w:val="00F30B98"/>
    <w:rsid w:val="00F31DF1"/>
    <w:rsid w:val="00F3340B"/>
    <w:rsid w:val="00F341DF"/>
    <w:rsid w:val="00F34C39"/>
    <w:rsid w:val="00F34DC0"/>
    <w:rsid w:val="00F40BF1"/>
    <w:rsid w:val="00F417C6"/>
    <w:rsid w:val="00F41F4C"/>
    <w:rsid w:val="00F421E6"/>
    <w:rsid w:val="00F4241C"/>
    <w:rsid w:val="00F42608"/>
    <w:rsid w:val="00F43733"/>
    <w:rsid w:val="00F43753"/>
    <w:rsid w:val="00F44BEF"/>
    <w:rsid w:val="00F479C9"/>
    <w:rsid w:val="00F5028B"/>
    <w:rsid w:val="00F50417"/>
    <w:rsid w:val="00F51C55"/>
    <w:rsid w:val="00F52DB4"/>
    <w:rsid w:val="00F54011"/>
    <w:rsid w:val="00F54197"/>
    <w:rsid w:val="00F55314"/>
    <w:rsid w:val="00F55D27"/>
    <w:rsid w:val="00F563EF"/>
    <w:rsid w:val="00F618C6"/>
    <w:rsid w:val="00F6248A"/>
    <w:rsid w:val="00F63136"/>
    <w:rsid w:val="00F641C1"/>
    <w:rsid w:val="00F65BDE"/>
    <w:rsid w:val="00F700DC"/>
    <w:rsid w:val="00F71230"/>
    <w:rsid w:val="00F713C4"/>
    <w:rsid w:val="00F7352C"/>
    <w:rsid w:val="00F7574F"/>
    <w:rsid w:val="00F758A0"/>
    <w:rsid w:val="00F77EED"/>
    <w:rsid w:val="00F80146"/>
    <w:rsid w:val="00F8023E"/>
    <w:rsid w:val="00F8027F"/>
    <w:rsid w:val="00F81C74"/>
    <w:rsid w:val="00F82DB6"/>
    <w:rsid w:val="00F85088"/>
    <w:rsid w:val="00F852C2"/>
    <w:rsid w:val="00F8621D"/>
    <w:rsid w:val="00F8687C"/>
    <w:rsid w:val="00F87807"/>
    <w:rsid w:val="00F87926"/>
    <w:rsid w:val="00F90496"/>
    <w:rsid w:val="00F9251B"/>
    <w:rsid w:val="00F930DA"/>
    <w:rsid w:val="00F93B27"/>
    <w:rsid w:val="00F95610"/>
    <w:rsid w:val="00F95D72"/>
    <w:rsid w:val="00F973C0"/>
    <w:rsid w:val="00FA6327"/>
    <w:rsid w:val="00FA6B9B"/>
    <w:rsid w:val="00FB02EB"/>
    <w:rsid w:val="00FB1C92"/>
    <w:rsid w:val="00FB1D95"/>
    <w:rsid w:val="00FB270E"/>
    <w:rsid w:val="00FB2748"/>
    <w:rsid w:val="00FB45A6"/>
    <w:rsid w:val="00FB4F59"/>
    <w:rsid w:val="00FB75A8"/>
    <w:rsid w:val="00FC156C"/>
    <w:rsid w:val="00FC335C"/>
    <w:rsid w:val="00FC3D4A"/>
    <w:rsid w:val="00FC40AF"/>
    <w:rsid w:val="00FC532F"/>
    <w:rsid w:val="00FC6E57"/>
    <w:rsid w:val="00FC7A63"/>
    <w:rsid w:val="00FC7F92"/>
    <w:rsid w:val="00FD29D5"/>
    <w:rsid w:val="00FD2AA7"/>
    <w:rsid w:val="00FD57F9"/>
    <w:rsid w:val="00FD6E3C"/>
    <w:rsid w:val="00FD6F50"/>
    <w:rsid w:val="00FE1192"/>
    <w:rsid w:val="00FE3556"/>
    <w:rsid w:val="00FE40AA"/>
    <w:rsid w:val="00FE50E2"/>
    <w:rsid w:val="00FE66F8"/>
    <w:rsid w:val="00FE78C0"/>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54976330">
      <w:bodyDiv w:val="1"/>
      <w:marLeft w:val="0"/>
      <w:marRight w:val="0"/>
      <w:marTop w:val="0"/>
      <w:marBottom w:val="0"/>
      <w:divBdr>
        <w:top w:val="none" w:sz="0" w:space="0" w:color="auto"/>
        <w:left w:val="none" w:sz="0" w:space="0" w:color="auto"/>
        <w:bottom w:val="none" w:sz="0" w:space="0" w:color="auto"/>
        <w:right w:val="none" w:sz="0" w:space="0" w:color="auto"/>
      </w:divBdr>
    </w:div>
    <w:div w:id="1310481975">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70640984">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Z.B.</Reference>
    <Case_x0020_Year xmlns="63130c8a-8d1f-4e28-8ee3-43603ca9ef3b">2009</Case_x0020_Year>
    <Case_x0020_Status xmlns="16f2acb5-7363-4076-9084-069fc3bb4325">CASE CLOSED</Case_x0020_Status>
    <Date_x0020_of_x0020_Adoption xmlns="16f2acb5-7363-4076-9084-069fc3bb4325">2014-12-13T23:00:00+00:00</Date_x0020_of_x0020_Adoption>
    <Case_x0020_Number xmlns="16f2acb5-7363-4076-9084-069fc3bb4325">229/09</Case_x0020_Number>
    <Type_x0020_of_x0020_Document xmlns="16f2acb5-7363-4076-9084-069fc3bb4325">Opinion</Type_x0020_of_x0020_Document>
    <_dlc_DocId xmlns="b9fab99d-1571-47f6-8995-3a195ef041f8">M5JDUUKXSQ5W-25-1076</_dlc_DocId>
    <_dlc_DocIdUrl xmlns="b9fab99d-1571-47f6-8995-3a195ef041f8">
      <Url>http://www.unmikonline.org/hrap/Eng/_layouts/DocIdRedir.aspx?ID=M5JDUUKXSQ5W-25-1076</Url>
      <Description>M5JDUUKXSQ5W-25-1076</Description>
    </_dlc_DocIdUrl>
  </documentManagement>
</p:properties>
</file>

<file path=customXml/itemProps1.xml><?xml version="1.0" encoding="utf-8"?>
<ds:datastoreItem xmlns:ds="http://schemas.openxmlformats.org/officeDocument/2006/customXml" ds:itemID="{35EE3E03-84FE-4AD4-B95F-99CD11AFD9CC}"/>
</file>

<file path=customXml/itemProps2.xml><?xml version="1.0" encoding="utf-8"?>
<ds:datastoreItem xmlns:ds="http://schemas.openxmlformats.org/officeDocument/2006/customXml" ds:itemID="{34F0627A-BF93-4CA3-B60F-2F931D5253E0}"/>
</file>

<file path=customXml/itemProps3.xml><?xml version="1.0" encoding="utf-8"?>
<ds:datastoreItem xmlns:ds="http://schemas.openxmlformats.org/officeDocument/2006/customXml" ds:itemID="{477FDE84-05E3-49AC-BEF0-422F9BC17C1E}"/>
</file>

<file path=customXml/itemProps4.xml><?xml version="1.0" encoding="utf-8"?>
<ds:datastoreItem xmlns:ds="http://schemas.openxmlformats.org/officeDocument/2006/customXml" ds:itemID="{D5A8253A-A7DB-452B-97B8-3B89C2222DD2}"/>
</file>

<file path=customXml/itemProps5.xml><?xml version="1.0" encoding="utf-8"?>
<ds:datastoreItem xmlns:ds="http://schemas.openxmlformats.org/officeDocument/2006/customXml" ds:itemID="{B7CB57BC-03B7-4412-B193-19669D4C2708}"/>
</file>

<file path=docProps/app.xml><?xml version="1.0" encoding="utf-8"?>
<Properties xmlns="http://schemas.openxmlformats.org/officeDocument/2006/extended-properties" xmlns:vt="http://schemas.openxmlformats.org/officeDocument/2006/docPropsVTypes">
  <Template>Normal</Template>
  <TotalTime>0</TotalTime>
  <Pages>33</Pages>
  <Words>14946</Words>
  <Characters>85196</Characters>
  <Application>Microsoft Office Word</Application>
  <DocSecurity>0</DocSecurity>
  <Lines>709</Lines>
  <Paragraphs>199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99943</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2015-03-02T10:32:00Z</cp:lastPrinted>
  <dcterms:created xsi:type="dcterms:W3CDTF">2015-03-10T11:00:00Z</dcterms:created>
  <dcterms:modified xsi:type="dcterms:W3CDTF">2015-03-10T11:00:00Z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e17374c3-7292-4c90-9b93-35712abdc8bc</vt:lpwstr>
  </property>
</Properties>
</file>